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11F9" w14:textId="77777777" w:rsidR="00137A72" w:rsidRPr="005768A6" w:rsidRDefault="007E05BF">
      <w:pPr>
        <w:spacing w:before="1200" w:after="200"/>
        <w:rPr>
          <w:rFonts w:ascii="Barlow" w:hAnsi="Barlow"/>
        </w:rPr>
      </w:pPr>
      <w:r w:rsidRPr="005768A6">
        <w:rPr>
          <w:rFonts w:ascii="Barlow" w:hAnsi="Barlow"/>
          <w:b/>
          <w:bCs/>
          <w:color w:val="2E75B6"/>
          <w:sz w:val="28"/>
          <w:szCs w:val="28"/>
        </w:rPr>
        <w:t>BEVRAGING</w:t>
      </w:r>
    </w:p>
    <w:p w14:paraId="3382270B" w14:textId="77777777" w:rsidR="00137A72" w:rsidRPr="005768A6" w:rsidRDefault="007E05BF">
      <w:pPr>
        <w:spacing w:after="160"/>
        <w:rPr>
          <w:rFonts w:ascii="Barlow" w:hAnsi="Barlow"/>
        </w:rPr>
      </w:pPr>
      <w:r w:rsidRPr="005768A6">
        <w:rPr>
          <w:rFonts w:ascii="Barlow" w:hAnsi="Barlow"/>
          <w:b/>
          <w:bCs/>
          <w:color w:val="1F4E79"/>
          <w:sz w:val="52"/>
          <w:szCs w:val="52"/>
        </w:rPr>
        <w:t>Euthanasiewet bij dementie</w:t>
      </w:r>
    </w:p>
    <w:p w14:paraId="2320A392" w14:textId="77777777" w:rsidR="00137A72" w:rsidRPr="005768A6" w:rsidRDefault="007E05BF">
      <w:pPr>
        <w:pBdr>
          <w:bottom w:val="single" w:sz="12" w:space="8" w:color="2E75B6"/>
        </w:pBdr>
        <w:spacing w:after="600"/>
        <w:rPr>
          <w:rFonts w:ascii="Barlow" w:hAnsi="Barlow"/>
        </w:rPr>
      </w:pPr>
      <w:r w:rsidRPr="005768A6">
        <w:rPr>
          <w:rFonts w:ascii="Barlow" w:hAnsi="Barlow"/>
          <w:color w:val="595959"/>
          <w:sz w:val="28"/>
          <w:szCs w:val="28"/>
        </w:rPr>
        <w:t>Resultaten en analyse – Neos vzw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137A72" w:rsidRPr="005768A6" w14:paraId="1065B56C" w14:textId="77777777">
        <w:tc>
          <w:tcPr>
            <w:tcW w:w="3120" w:type="dxa"/>
            <w:tcBorders>
              <w:top w:val="none" w:sz="0" w:space="0" w:color="FFFFFF"/>
              <w:left w:val="none" w:sz="0" w:space="0" w:color="FFFFFF"/>
              <w:bottom w:val="none" w:sz="0" w:space="0" w:color="FFFFFF"/>
              <w:right w:val="none" w:sz="0" w:space="0" w:color="FFFFFF"/>
            </w:tcBorders>
            <w:shd w:val="clear" w:color="auto" w:fill="EBF3FA"/>
            <w:tcMar>
              <w:top w:w="120" w:type="dxa"/>
              <w:left w:w="180" w:type="dxa"/>
              <w:bottom w:w="120" w:type="dxa"/>
              <w:right w:w="180" w:type="dxa"/>
            </w:tcMar>
          </w:tcPr>
          <w:p w14:paraId="362FD1F6" w14:textId="77777777" w:rsidR="00137A72" w:rsidRPr="005768A6" w:rsidRDefault="007E05BF">
            <w:pPr>
              <w:jc w:val="center"/>
              <w:rPr>
                <w:rFonts w:ascii="Barlow" w:hAnsi="Barlow"/>
              </w:rPr>
            </w:pPr>
            <w:r w:rsidRPr="005768A6">
              <w:rPr>
                <w:rFonts w:ascii="Barlow" w:hAnsi="Barlow"/>
                <w:b/>
                <w:bCs/>
                <w:color w:val="1F4E79"/>
                <w:sz w:val="52"/>
                <w:szCs w:val="52"/>
              </w:rPr>
              <w:t>1.270</w:t>
            </w:r>
          </w:p>
          <w:p w14:paraId="63968D80" w14:textId="77777777" w:rsidR="00137A72" w:rsidRPr="005768A6" w:rsidRDefault="007E05BF">
            <w:pPr>
              <w:spacing w:before="40"/>
              <w:jc w:val="center"/>
              <w:rPr>
                <w:rFonts w:ascii="Barlow" w:hAnsi="Barlow"/>
              </w:rPr>
            </w:pPr>
            <w:r w:rsidRPr="005768A6">
              <w:rPr>
                <w:rFonts w:ascii="Barlow" w:hAnsi="Barlow"/>
                <w:color w:val="595959"/>
                <w:sz w:val="18"/>
                <w:szCs w:val="18"/>
              </w:rPr>
              <w:t>Respondenten</w:t>
            </w:r>
          </w:p>
        </w:tc>
        <w:tc>
          <w:tcPr>
            <w:tcW w:w="3120" w:type="dxa"/>
            <w:tcBorders>
              <w:top w:val="none" w:sz="0" w:space="0" w:color="FFFFFF"/>
              <w:left w:val="none" w:sz="0" w:space="0" w:color="FFFFFF"/>
              <w:bottom w:val="none" w:sz="0" w:space="0" w:color="FFFFFF"/>
              <w:right w:val="none" w:sz="0" w:space="0" w:color="FFFFFF"/>
            </w:tcBorders>
            <w:shd w:val="clear" w:color="auto" w:fill="EBF3FA"/>
            <w:tcMar>
              <w:top w:w="120" w:type="dxa"/>
              <w:left w:w="180" w:type="dxa"/>
              <w:bottom w:w="120" w:type="dxa"/>
              <w:right w:w="180" w:type="dxa"/>
            </w:tcMar>
          </w:tcPr>
          <w:p w14:paraId="21BF5E1D" w14:textId="77777777" w:rsidR="00137A72" w:rsidRPr="005768A6" w:rsidRDefault="007E05BF">
            <w:pPr>
              <w:jc w:val="center"/>
              <w:rPr>
                <w:rFonts w:ascii="Barlow" w:hAnsi="Barlow"/>
              </w:rPr>
            </w:pPr>
            <w:r w:rsidRPr="005768A6">
              <w:rPr>
                <w:rFonts w:ascii="Barlow" w:hAnsi="Barlow"/>
                <w:b/>
                <w:bCs/>
                <w:color w:val="2E75B6"/>
                <w:sz w:val="52"/>
                <w:szCs w:val="52"/>
              </w:rPr>
              <w:t>226</w:t>
            </w:r>
          </w:p>
          <w:p w14:paraId="458A469E" w14:textId="77777777" w:rsidR="00137A72" w:rsidRPr="005768A6" w:rsidRDefault="007E05BF">
            <w:pPr>
              <w:spacing w:before="40"/>
              <w:jc w:val="center"/>
              <w:rPr>
                <w:rFonts w:ascii="Barlow" w:hAnsi="Barlow"/>
              </w:rPr>
            </w:pPr>
            <w:r w:rsidRPr="005768A6">
              <w:rPr>
                <w:rFonts w:ascii="Barlow" w:hAnsi="Barlow"/>
                <w:color w:val="595959"/>
                <w:sz w:val="18"/>
                <w:szCs w:val="18"/>
              </w:rPr>
              <w:t>Open antwoorden</w:t>
            </w:r>
          </w:p>
        </w:tc>
        <w:tc>
          <w:tcPr>
            <w:tcW w:w="3120" w:type="dxa"/>
            <w:tcBorders>
              <w:top w:val="none" w:sz="0" w:space="0" w:color="FFFFFF"/>
              <w:left w:val="none" w:sz="0" w:space="0" w:color="FFFFFF"/>
              <w:bottom w:val="none" w:sz="0" w:space="0" w:color="FFFFFF"/>
              <w:right w:val="none" w:sz="0" w:space="0" w:color="FFFFFF"/>
            </w:tcBorders>
            <w:shd w:val="clear" w:color="auto" w:fill="EBF3FA"/>
            <w:tcMar>
              <w:top w:w="120" w:type="dxa"/>
              <w:left w:w="180" w:type="dxa"/>
              <w:bottom w:w="120" w:type="dxa"/>
              <w:right w:w="180" w:type="dxa"/>
            </w:tcMar>
          </w:tcPr>
          <w:p w14:paraId="64C3EB32" w14:textId="77777777" w:rsidR="00137A72" w:rsidRPr="005768A6" w:rsidRDefault="007E05BF">
            <w:pPr>
              <w:jc w:val="center"/>
              <w:rPr>
                <w:rFonts w:ascii="Barlow" w:hAnsi="Barlow"/>
              </w:rPr>
            </w:pPr>
            <w:r w:rsidRPr="005768A6">
              <w:rPr>
                <w:rFonts w:ascii="Barlow" w:hAnsi="Barlow"/>
                <w:b/>
                <w:bCs/>
                <w:color w:val="595959"/>
                <w:sz w:val="52"/>
                <w:szCs w:val="52"/>
              </w:rPr>
              <w:t>7 dagen</w:t>
            </w:r>
          </w:p>
          <w:p w14:paraId="4B22C829" w14:textId="77777777" w:rsidR="00137A72" w:rsidRPr="005768A6" w:rsidRDefault="007E05BF">
            <w:pPr>
              <w:spacing w:before="40"/>
              <w:jc w:val="center"/>
              <w:rPr>
                <w:rFonts w:ascii="Barlow" w:hAnsi="Barlow"/>
              </w:rPr>
            </w:pPr>
            <w:r w:rsidRPr="005768A6">
              <w:rPr>
                <w:rFonts w:ascii="Barlow" w:hAnsi="Barlow"/>
                <w:color w:val="595959"/>
                <w:sz w:val="18"/>
                <w:szCs w:val="18"/>
              </w:rPr>
              <w:t>Looptijd bevraging</w:t>
            </w:r>
          </w:p>
        </w:tc>
      </w:tr>
    </w:tbl>
    <w:p w14:paraId="28EDB29F" w14:textId="77777777" w:rsidR="00137A72" w:rsidRPr="005768A6" w:rsidRDefault="00137A72">
      <w:pPr>
        <w:spacing w:before="200"/>
        <w:rPr>
          <w:rFonts w:ascii="Barlow" w:hAnsi="Barlow"/>
        </w:rPr>
      </w:pPr>
    </w:p>
    <w:p w14:paraId="41EA550E" w14:textId="77777777" w:rsidR="00137A72" w:rsidRPr="005768A6" w:rsidRDefault="007E05BF">
      <w:pPr>
        <w:spacing w:after="80"/>
        <w:rPr>
          <w:rFonts w:ascii="Barlow" w:hAnsi="Barlow"/>
        </w:rPr>
      </w:pPr>
      <w:r w:rsidRPr="005768A6">
        <w:rPr>
          <w:rFonts w:ascii="Barlow" w:hAnsi="Barlow"/>
          <w:b/>
          <w:bCs/>
          <w:color w:val="595959"/>
          <w:sz w:val="20"/>
          <w:szCs w:val="20"/>
        </w:rPr>
        <w:t>Lancering bevraging:</w:t>
      </w:r>
    </w:p>
    <w:p w14:paraId="55CDC503" w14:textId="77777777" w:rsidR="00137A72" w:rsidRPr="005768A6" w:rsidRDefault="007E05BF">
      <w:pPr>
        <w:spacing w:after="60"/>
        <w:rPr>
          <w:rFonts w:ascii="Barlow" w:hAnsi="Barlow"/>
        </w:rPr>
      </w:pPr>
      <w:r w:rsidRPr="005768A6">
        <w:rPr>
          <w:rFonts w:ascii="Barlow" w:hAnsi="Barlow"/>
          <w:color w:val="595959"/>
          <w:sz w:val="20"/>
          <w:szCs w:val="20"/>
        </w:rPr>
        <w:t>Vrijdag 22 mei 2026</w:t>
      </w:r>
    </w:p>
    <w:p w14:paraId="520BF681" w14:textId="77777777" w:rsidR="00137A72" w:rsidRPr="005768A6" w:rsidRDefault="007E05BF">
      <w:pPr>
        <w:spacing w:after="80"/>
        <w:rPr>
          <w:rFonts w:ascii="Barlow" w:hAnsi="Barlow"/>
        </w:rPr>
      </w:pPr>
      <w:r w:rsidRPr="005768A6">
        <w:rPr>
          <w:rFonts w:ascii="Barlow" w:hAnsi="Barlow"/>
          <w:b/>
          <w:bCs/>
          <w:color w:val="595959"/>
          <w:sz w:val="20"/>
          <w:szCs w:val="20"/>
        </w:rPr>
        <w:t>Peildatum resultaten:</w:t>
      </w:r>
    </w:p>
    <w:p w14:paraId="2FFC9AB7" w14:textId="77777777" w:rsidR="00137A72" w:rsidRPr="005768A6" w:rsidRDefault="007E05BF">
      <w:pPr>
        <w:spacing w:after="60"/>
        <w:rPr>
          <w:rFonts w:ascii="Barlow" w:hAnsi="Barlow"/>
        </w:rPr>
      </w:pPr>
      <w:r w:rsidRPr="005768A6">
        <w:rPr>
          <w:rFonts w:ascii="Barlow" w:hAnsi="Barlow"/>
          <w:color w:val="595959"/>
          <w:sz w:val="20"/>
          <w:szCs w:val="20"/>
        </w:rPr>
        <w:t>Vrijdag 29 mei 2026</w:t>
      </w:r>
    </w:p>
    <w:p w14:paraId="08C82EE2" w14:textId="77777777" w:rsidR="00137A72" w:rsidRPr="005768A6" w:rsidRDefault="007E05BF">
      <w:pPr>
        <w:spacing w:after="80"/>
        <w:rPr>
          <w:rFonts w:ascii="Barlow" w:hAnsi="Barlow"/>
        </w:rPr>
      </w:pPr>
      <w:r w:rsidRPr="005768A6">
        <w:rPr>
          <w:rFonts w:ascii="Barlow" w:hAnsi="Barlow"/>
          <w:b/>
          <w:bCs/>
          <w:color w:val="595959"/>
          <w:sz w:val="20"/>
          <w:szCs w:val="20"/>
        </w:rPr>
        <w:t>Methodologie:</w:t>
      </w:r>
    </w:p>
    <w:p w14:paraId="02BB43C3" w14:textId="77777777" w:rsidR="00137A72" w:rsidRPr="005768A6" w:rsidRDefault="007E05BF">
      <w:pPr>
        <w:spacing w:after="60"/>
        <w:rPr>
          <w:rFonts w:ascii="Barlow" w:hAnsi="Barlow"/>
        </w:rPr>
      </w:pPr>
      <w:r w:rsidRPr="005768A6">
        <w:rPr>
          <w:rFonts w:ascii="Barlow" w:hAnsi="Barlow"/>
          <w:color w:val="595959"/>
          <w:sz w:val="20"/>
          <w:szCs w:val="20"/>
        </w:rPr>
        <w:t>Schaalvragen (1–5) + open vraag</w:t>
      </w:r>
    </w:p>
    <w:p w14:paraId="65233108" w14:textId="77777777" w:rsidR="00137A72" w:rsidRPr="005768A6" w:rsidRDefault="007E05BF">
      <w:pPr>
        <w:pStyle w:val="Heading1"/>
        <w:pBdr>
          <w:bottom w:val="single" w:sz="8" w:space="6" w:color="2E75B6"/>
        </w:pBdr>
        <w:rPr>
          <w:rFonts w:ascii="Barlow" w:hAnsi="Barlow"/>
        </w:rPr>
      </w:pPr>
      <w:r w:rsidRPr="005768A6">
        <w:rPr>
          <w:rFonts w:ascii="Barlow" w:hAnsi="Barlow"/>
        </w:rPr>
        <w:t>1. Context en opzet</w:t>
      </w:r>
    </w:p>
    <w:p w14:paraId="121CEBA9" w14:textId="77777777" w:rsidR="00137A72" w:rsidRPr="005768A6" w:rsidRDefault="007E05BF">
      <w:pPr>
        <w:spacing w:before="80" w:after="120"/>
        <w:rPr>
          <w:rFonts w:ascii="Barlow" w:hAnsi="Barlow"/>
        </w:rPr>
      </w:pPr>
      <w:r w:rsidRPr="005768A6">
        <w:rPr>
          <w:rFonts w:ascii="Barlow" w:hAnsi="Barlow"/>
          <w:color w:val="1A1A1A"/>
        </w:rPr>
        <w:t>Neos vzw organiseerde van 22 tot 29 mei 2026 een online bevraging over de euthanasiewetgeving bij dementie. De bevraging peilde bij de leden en sympathisanten naar hun mening over de huidige wetgeving, een mogelijke uitbreiding ervan voor wilsonbekwame personen, en de concrete invulling van de besluitvormingsprocedure.</w:t>
      </w:r>
    </w:p>
    <w:p w14:paraId="7A895E26" w14:textId="77777777" w:rsidR="00137A72" w:rsidRPr="005768A6" w:rsidRDefault="007E05BF">
      <w:pPr>
        <w:spacing w:before="80" w:after="120"/>
        <w:rPr>
          <w:rFonts w:ascii="Barlow" w:hAnsi="Barlow"/>
        </w:rPr>
      </w:pPr>
      <w:r w:rsidRPr="005768A6">
        <w:rPr>
          <w:rFonts w:ascii="Barlow" w:hAnsi="Barlow"/>
          <w:color w:val="1A1A1A"/>
        </w:rPr>
        <w:t>In totaal namen 1.270 personen deel. Naast de gesloten schaalvragen (score 1 tot 5) vulden 226 deelnemers ook de open vraag in, waarin ze aanvullende bezorgdheden konden delen.</w:t>
      </w:r>
    </w:p>
    <w:p w14:paraId="02EDDB02" w14:textId="77777777" w:rsidR="00137A72" w:rsidRPr="005768A6" w:rsidRDefault="007E05BF">
      <w:pPr>
        <w:spacing w:before="80" w:after="120"/>
        <w:rPr>
          <w:rFonts w:ascii="Barlow" w:hAnsi="Barlow"/>
        </w:rPr>
      </w:pPr>
      <w:r w:rsidRPr="005768A6">
        <w:rPr>
          <w:rFonts w:ascii="Barlow" w:hAnsi="Barlow"/>
          <w:i/>
          <w:iCs/>
          <w:color w:val="595959"/>
        </w:rPr>
        <w:t>Legende schaalvragen: 1 = helemaal niet akkoord — 3 = neutraal — 5 = helemaal akkoord</w:t>
      </w:r>
    </w:p>
    <w:p w14:paraId="79F7914C" w14:textId="77777777" w:rsidR="00137A72" w:rsidRPr="005768A6" w:rsidRDefault="007E05BF">
      <w:pPr>
        <w:pStyle w:val="Heading1"/>
        <w:pBdr>
          <w:bottom w:val="single" w:sz="8" w:space="6" w:color="2E75B6"/>
        </w:pBdr>
        <w:rPr>
          <w:rFonts w:ascii="Barlow" w:hAnsi="Barlow"/>
        </w:rPr>
      </w:pPr>
      <w:r w:rsidRPr="005768A6">
        <w:rPr>
          <w:rFonts w:ascii="Barlow" w:hAnsi="Barlow"/>
        </w:rPr>
        <w:t>2. Hoofdresultaten</w:t>
      </w:r>
    </w:p>
    <w:p w14:paraId="298E0BF2" w14:textId="77777777" w:rsidR="00137A72" w:rsidRPr="005768A6" w:rsidRDefault="007E05BF">
      <w:pPr>
        <w:pStyle w:val="Heading2"/>
        <w:rPr>
          <w:rFonts w:ascii="Barlow" w:hAnsi="Barlow"/>
        </w:rPr>
      </w:pPr>
      <w:r w:rsidRPr="005768A6">
        <w:rPr>
          <w:rFonts w:ascii="Barlow" w:hAnsi="Barlow"/>
        </w:rPr>
        <w:t>2.1 Stelling 1 — Huidige wetgeving mag niet worden gewijzigd</w:t>
      </w:r>
    </w:p>
    <w:p w14:paraId="496D0CB8" w14:textId="77777777" w:rsidR="00137A72" w:rsidRPr="005768A6" w:rsidRDefault="007E05BF">
      <w:pPr>
        <w:spacing w:before="80" w:after="120"/>
        <w:rPr>
          <w:rFonts w:ascii="Barlow" w:hAnsi="Barlow"/>
        </w:rPr>
      </w:pPr>
      <w:r w:rsidRPr="005768A6">
        <w:rPr>
          <w:rFonts w:ascii="Barlow" w:hAnsi="Barlow"/>
          <w:b/>
          <w:bCs/>
          <w:color w:val="1A1A1A"/>
        </w:rPr>
        <w:t>Gemiddelde score: 1,50 — overweldigende afwijzing</w:t>
      </w:r>
    </w:p>
    <w:p w14:paraId="778DC575" w14:textId="77777777" w:rsidR="00137A72" w:rsidRPr="005768A6" w:rsidRDefault="007E05BF">
      <w:pPr>
        <w:spacing w:before="240" w:after="80"/>
        <w:rPr>
          <w:rFonts w:ascii="Barlow" w:hAnsi="Barlow"/>
        </w:rPr>
      </w:pPr>
      <w:r w:rsidRPr="005768A6">
        <w:rPr>
          <w:rFonts w:ascii="Barlow" w:hAnsi="Barlow"/>
          <w:b/>
          <w:bCs/>
          <w:color w:val="2E75B6"/>
        </w:rPr>
        <w:t xml:space="preserve">Stelling 1  </w:t>
      </w:r>
      <w:r w:rsidRPr="005768A6">
        <w:rPr>
          <w:rFonts w:ascii="Barlow" w:hAnsi="Barlow"/>
          <w:b/>
          <w:bCs/>
          <w:color w:val="1A1A1A"/>
        </w:rPr>
        <w:t>Aan de huidige euthanasiewetgeving mag niet gesleuteld worden.</w:t>
      </w:r>
      <w:r w:rsidRPr="005768A6">
        <w:rPr>
          <w:rFonts w:ascii="Barlow" w:hAnsi="Barlow"/>
          <w:b/>
          <w:bCs/>
          <w:color w:val="C0392B"/>
          <w:sz w:val="20"/>
          <w:szCs w:val="20"/>
        </w:rPr>
        <w:t xml:space="preserve">   gem. 1,50</w:t>
      </w:r>
    </w:p>
    <w:p w14:paraId="14DD18CF" w14:textId="77777777" w:rsidR="00137A72" w:rsidRPr="005768A6" w:rsidRDefault="007E05BF">
      <w:pPr>
        <w:spacing w:after="100"/>
        <w:rPr>
          <w:rFonts w:ascii="Barlow" w:hAnsi="Barlow"/>
        </w:rPr>
      </w:pPr>
      <w:r w:rsidRPr="005768A6">
        <w:rPr>
          <w:rFonts w:ascii="Barlow" w:hAnsi="Barlow"/>
          <w:i/>
          <w:iCs/>
          <w:color w:val="595959"/>
          <w:sz w:val="18"/>
          <w:szCs w:val="18"/>
        </w:rPr>
        <w:t>n = 1.270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0655C2A7" w14:textId="77777777">
        <w:tc>
          <w:tcPr>
            <w:tcW w:w="400" w:type="dxa"/>
            <w:tcBorders>
              <w:top w:val="none" w:sz="0" w:space="0" w:color="FFFFFF"/>
              <w:left w:val="none" w:sz="0" w:space="0" w:color="FFFFFF"/>
              <w:bottom w:val="none" w:sz="0" w:space="0" w:color="FFFFFF"/>
              <w:right w:val="none" w:sz="0" w:space="0" w:color="FFFFFF"/>
            </w:tcBorders>
            <w:vAlign w:val="center"/>
          </w:tcPr>
          <w:p w14:paraId="010D880F"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97"/>
              <w:gridCol w:w="1303"/>
            </w:tblGrid>
            <w:tr w:rsidR="00137A72" w:rsidRPr="005768A6" w14:paraId="5B1061DB" w14:textId="77777777">
              <w:tc>
                <w:tcPr>
                  <w:tcW w:w="5897"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7F29462B" w14:textId="77777777" w:rsidR="00137A72" w:rsidRPr="005768A6" w:rsidRDefault="007E05BF">
                  <w:pPr>
                    <w:rPr>
                      <w:rFonts w:ascii="Barlow" w:hAnsi="Barlow"/>
                    </w:rPr>
                  </w:pPr>
                  <w:r w:rsidRPr="005768A6">
                    <w:rPr>
                      <w:rFonts w:ascii="Barlow" w:hAnsi="Barlow"/>
                      <w:b/>
                      <w:bCs/>
                      <w:color w:val="FFFFFF"/>
                      <w:sz w:val="18"/>
                      <w:szCs w:val="18"/>
                    </w:rPr>
                    <w:t>81.9%</w:t>
                  </w:r>
                </w:p>
              </w:tc>
              <w:tc>
                <w:tcPr>
                  <w:tcW w:w="1303" w:type="dxa"/>
                  <w:tcBorders>
                    <w:top w:val="none" w:sz="0" w:space="0" w:color="FFFFFF"/>
                    <w:left w:val="none" w:sz="0" w:space="0" w:color="FFFFFF"/>
                    <w:bottom w:val="none" w:sz="0" w:space="0" w:color="FFFFFF"/>
                    <w:right w:val="none" w:sz="0" w:space="0" w:color="FFFFFF"/>
                  </w:tcBorders>
                  <w:shd w:val="clear" w:color="auto" w:fill="F2F2F2"/>
                </w:tcPr>
                <w:p w14:paraId="6D75CB97" w14:textId="77777777" w:rsidR="00137A72" w:rsidRPr="005768A6" w:rsidRDefault="00137A72">
                  <w:pPr>
                    <w:rPr>
                      <w:rFonts w:ascii="Barlow" w:hAnsi="Barlow"/>
                    </w:rPr>
                  </w:pPr>
                </w:p>
              </w:tc>
            </w:tr>
          </w:tbl>
          <w:p w14:paraId="1E86EE18"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3968D8E6" w14:textId="77777777" w:rsidR="00137A72" w:rsidRPr="005768A6" w:rsidRDefault="007E05BF">
            <w:pPr>
              <w:rPr>
                <w:rFonts w:ascii="Barlow" w:hAnsi="Barlow"/>
              </w:rPr>
            </w:pPr>
            <w:r w:rsidRPr="005768A6">
              <w:rPr>
                <w:rFonts w:ascii="Barlow" w:hAnsi="Barlow"/>
                <w:color w:val="595959"/>
                <w:sz w:val="18"/>
                <w:szCs w:val="18"/>
              </w:rPr>
              <w:t>1040 (81.9%)</w:t>
            </w:r>
          </w:p>
        </w:tc>
      </w:tr>
      <w:tr w:rsidR="00137A72" w:rsidRPr="005768A6" w14:paraId="541D129C" w14:textId="77777777">
        <w:tc>
          <w:tcPr>
            <w:tcW w:w="400" w:type="dxa"/>
            <w:tcBorders>
              <w:top w:val="none" w:sz="0" w:space="0" w:color="FFFFFF"/>
              <w:left w:val="none" w:sz="0" w:space="0" w:color="FFFFFF"/>
              <w:bottom w:val="none" w:sz="0" w:space="0" w:color="FFFFFF"/>
              <w:right w:val="none" w:sz="0" w:space="0" w:color="FFFFFF"/>
            </w:tcBorders>
            <w:vAlign w:val="center"/>
          </w:tcPr>
          <w:p w14:paraId="23194501"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4"/>
              <w:gridCol w:w="6826"/>
            </w:tblGrid>
            <w:tr w:rsidR="00137A72" w:rsidRPr="005768A6" w14:paraId="52F9A5F2" w14:textId="77777777">
              <w:tc>
                <w:tcPr>
                  <w:tcW w:w="374"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1B790404" w14:textId="77777777" w:rsidR="00137A72" w:rsidRPr="005768A6" w:rsidRDefault="00137A72">
                  <w:pPr>
                    <w:rPr>
                      <w:rFonts w:ascii="Barlow" w:hAnsi="Barlow"/>
                    </w:rPr>
                  </w:pPr>
                </w:p>
              </w:tc>
              <w:tc>
                <w:tcPr>
                  <w:tcW w:w="6826" w:type="dxa"/>
                  <w:tcBorders>
                    <w:top w:val="none" w:sz="0" w:space="0" w:color="FFFFFF"/>
                    <w:left w:val="none" w:sz="0" w:space="0" w:color="FFFFFF"/>
                    <w:bottom w:val="none" w:sz="0" w:space="0" w:color="FFFFFF"/>
                    <w:right w:val="none" w:sz="0" w:space="0" w:color="FFFFFF"/>
                  </w:tcBorders>
                  <w:shd w:val="clear" w:color="auto" w:fill="F2F2F2"/>
                </w:tcPr>
                <w:p w14:paraId="0C9BE054" w14:textId="77777777" w:rsidR="00137A72" w:rsidRPr="005768A6" w:rsidRDefault="00137A72">
                  <w:pPr>
                    <w:rPr>
                      <w:rFonts w:ascii="Barlow" w:hAnsi="Barlow"/>
                    </w:rPr>
                  </w:pPr>
                </w:p>
              </w:tc>
            </w:tr>
          </w:tbl>
          <w:p w14:paraId="4E600DEE"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6033535" w14:textId="77777777" w:rsidR="00137A72" w:rsidRPr="005768A6" w:rsidRDefault="007E05BF">
            <w:pPr>
              <w:rPr>
                <w:rFonts w:ascii="Barlow" w:hAnsi="Barlow"/>
              </w:rPr>
            </w:pPr>
            <w:r w:rsidRPr="005768A6">
              <w:rPr>
                <w:rFonts w:ascii="Barlow" w:hAnsi="Barlow"/>
                <w:color w:val="595959"/>
                <w:sz w:val="18"/>
                <w:szCs w:val="18"/>
              </w:rPr>
              <w:t>66 (5.2%)</w:t>
            </w:r>
          </w:p>
        </w:tc>
      </w:tr>
      <w:tr w:rsidR="00137A72" w:rsidRPr="005768A6" w14:paraId="1D6157B0" w14:textId="77777777">
        <w:tc>
          <w:tcPr>
            <w:tcW w:w="400" w:type="dxa"/>
            <w:tcBorders>
              <w:top w:val="none" w:sz="0" w:space="0" w:color="FFFFFF"/>
              <w:left w:val="none" w:sz="0" w:space="0" w:color="FFFFFF"/>
              <w:bottom w:val="none" w:sz="0" w:space="0" w:color="FFFFFF"/>
              <w:right w:val="none" w:sz="0" w:space="0" w:color="FFFFFF"/>
            </w:tcBorders>
            <w:vAlign w:val="center"/>
          </w:tcPr>
          <w:p w14:paraId="7A5FDB23"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2"/>
              <w:gridCol w:w="6998"/>
            </w:tblGrid>
            <w:tr w:rsidR="00137A72" w:rsidRPr="005768A6" w14:paraId="0B920766" w14:textId="77777777">
              <w:tc>
                <w:tcPr>
                  <w:tcW w:w="202"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4A66C034" w14:textId="77777777" w:rsidR="00137A72" w:rsidRPr="005768A6" w:rsidRDefault="00137A72">
                  <w:pPr>
                    <w:rPr>
                      <w:rFonts w:ascii="Barlow" w:hAnsi="Barlow"/>
                    </w:rPr>
                  </w:pPr>
                </w:p>
              </w:tc>
              <w:tc>
                <w:tcPr>
                  <w:tcW w:w="6998" w:type="dxa"/>
                  <w:tcBorders>
                    <w:top w:val="none" w:sz="0" w:space="0" w:color="FFFFFF"/>
                    <w:left w:val="none" w:sz="0" w:space="0" w:color="FFFFFF"/>
                    <w:bottom w:val="none" w:sz="0" w:space="0" w:color="FFFFFF"/>
                    <w:right w:val="none" w:sz="0" w:space="0" w:color="FFFFFF"/>
                  </w:tcBorders>
                  <w:shd w:val="clear" w:color="auto" w:fill="F2F2F2"/>
                </w:tcPr>
                <w:p w14:paraId="62E879B5" w14:textId="77777777" w:rsidR="00137A72" w:rsidRPr="005768A6" w:rsidRDefault="00137A72">
                  <w:pPr>
                    <w:rPr>
                      <w:rFonts w:ascii="Barlow" w:hAnsi="Barlow"/>
                    </w:rPr>
                  </w:pPr>
                </w:p>
              </w:tc>
            </w:tr>
          </w:tbl>
          <w:p w14:paraId="7C328415"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39020407" w14:textId="77777777" w:rsidR="00137A72" w:rsidRPr="005768A6" w:rsidRDefault="007E05BF">
            <w:pPr>
              <w:rPr>
                <w:rFonts w:ascii="Barlow" w:hAnsi="Barlow"/>
              </w:rPr>
            </w:pPr>
            <w:r w:rsidRPr="005768A6">
              <w:rPr>
                <w:rFonts w:ascii="Barlow" w:hAnsi="Barlow"/>
                <w:color w:val="595959"/>
                <w:sz w:val="18"/>
                <w:szCs w:val="18"/>
              </w:rPr>
              <w:t>36 (2.8%)</w:t>
            </w:r>
          </w:p>
        </w:tc>
      </w:tr>
      <w:tr w:rsidR="00137A72" w:rsidRPr="005768A6" w14:paraId="229C8437" w14:textId="77777777">
        <w:tc>
          <w:tcPr>
            <w:tcW w:w="400" w:type="dxa"/>
            <w:tcBorders>
              <w:top w:val="none" w:sz="0" w:space="0" w:color="FFFFFF"/>
              <w:left w:val="none" w:sz="0" w:space="0" w:color="FFFFFF"/>
              <w:bottom w:val="none" w:sz="0" w:space="0" w:color="FFFFFF"/>
              <w:right w:val="none" w:sz="0" w:space="0" w:color="FFFFFF"/>
            </w:tcBorders>
            <w:vAlign w:val="center"/>
          </w:tcPr>
          <w:p w14:paraId="3A6DB7EE"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
              <w:gridCol w:w="7094"/>
            </w:tblGrid>
            <w:tr w:rsidR="00137A72" w:rsidRPr="005768A6" w14:paraId="06CE3D6D" w14:textId="77777777">
              <w:tc>
                <w:tcPr>
                  <w:tcW w:w="100"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1E35F9C2" w14:textId="77777777" w:rsidR="00137A72" w:rsidRPr="005768A6" w:rsidRDefault="00137A72">
                  <w:pPr>
                    <w:rPr>
                      <w:rFonts w:ascii="Barlow" w:hAnsi="Barlow"/>
                    </w:rPr>
                  </w:pPr>
                </w:p>
              </w:tc>
              <w:tc>
                <w:tcPr>
                  <w:tcW w:w="7100" w:type="dxa"/>
                  <w:tcBorders>
                    <w:top w:val="none" w:sz="0" w:space="0" w:color="FFFFFF"/>
                    <w:left w:val="none" w:sz="0" w:space="0" w:color="FFFFFF"/>
                    <w:bottom w:val="none" w:sz="0" w:space="0" w:color="FFFFFF"/>
                    <w:right w:val="none" w:sz="0" w:space="0" w:color="FFFFFF"/>
                  </w:tcBorders>
                  <w:shd w:val="clear" w:color="auto" w:fill="F2F2F2"/>
                </w:tcPr>
                <w:p w14:paraId="17BB4838" w14:textId="77777777" w:rsidR="00137A72" w:rsidRPr="005768A6" w:rsidRDefault="00137A72">
                  <w:pPr>
                    <w:rPr>
                      <w:rFonts w:ascii="Barlow" w:hAnsi="Barlow"/>
                    </w:rPr>
                  </w:pPr>
                </w:p>
              </w:tc>
            </w:tr>
          </w:tbl>
          <w:p w14:paraId="3117311A"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61C37641" w14:textId="77777777" w:rsidR="00137A72" w:rsidRPr="005768A6" w:rsidRDefault="007E05BF">
            <w:pPr>
              <w:rPr>
                <w:rFonts w:ascii="Barlow" w:hAnsi="Barlow"/>
              </w:rPr>
            </w:pPr>
            <w:r w:rsidRPr="005768A6">
              <w:rPr>
                <w:rFonts w:ascii="Barlow" w:hAnsi="Barlow"/>
                <w:color w:val="595959"/>
                <w:sz w:val="18"/>
                <w:szCs w:val="18"/>
              </w:rPr>
              <w:t>14 (1.1%)</w:t>
            </w:r>
          </w:p>
        </w:tc>
      </w:tr>
      <w:tr w:rsidR="00137A72" w:rsidRPr="005768A6" w14:paraId="0A14ADC7" w14:textId="77777777">
        <w:tc>
          <w:tcPr>
            <w:tcW w:w="400" w:type="dxa"/>
            <w:tcBorders>
              <w:top w:val="none" w:sz="0" w:space="0" w:color="FFFFFF"/>
              <w:left w:val="none" w:sz="0" w:space="0" w:color="FFFFFF"/>
              <w:bottom w:val="none" w:sz="0" w:space="0" w:color="FFFFFF"/>
              <w:right w:val="none" w:sz="0" w:space="0" w:color="FFFFFF"/>
            </w:tcBorders>
            <w:vAlign w:val="center"/>
          </w:tcPr>
          <w:p w14:paraId="6988FB55"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
              <w:gridCol w:w="6552"/>
            </w:tblGrid>
            <w:tr w:rsidR="00137A72" w:rsidRPr="005768A6" w14:paraId="37979A18" w14:textId="77777777">
              <w:tc>
                <w:tcPr>
                  <w:tcW w:w="648"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471EE56A" w14:textId="77777777" w:rsidR="00137A72" w:rsidRPr="005768A6" w:rsidRDefault="007E05BF">
                  <w:pPr>
                    <w:rPr>
                      <w:rFonts w:ascii="Barlow" w:hAnsi="Barlow"/>
                    </w:rPr>
                  </w:pPr>
                  <w:r w:rsidRPr="005768A6">
                    <w:rPr>
                      <w:rFonts w:ascii="Barlow" w:hAnsi="Barlow"/>
                      <w:b/>
                      <w:bCs/>
                      <w:color w:val="FFFFFF"/>
                      <w:sz w:val="18"/>
                      <w:szCs w:val="18"/>
                    </w:rPr>
                    <w:t>9.0%</w:t>
                  </w:r>
                </w:p>
              </w:tc>
              <w:tc>
                <w:tcPr>
                  <w:tcW w:w="6552" w:type="dxa"/>
                  <w:tcBorders>
                    <w:top w:val="none" w:sz="0" w:space="0" w:color="FFFFFF"/>
                    <w:left w:val="none" w:sz="0" w:space="0" w:color="FFFFFF"/>
                    <w:bottom w:val="none" w:sz="0" w:space="0" w:color="FFFFFF"/>
                    <w:right w:val="none" w:sz="0" w:space="0" w:color="FFFFFF"/>
                  </w:tcBorders>
                  <w:shd w:val="clear" w:color="auto" w:fill="F2F2F2"/>
                </w:tcPr>
                <w:p w14:paraId="0753DED1" w14:textId="77777777" w:rsidR="00137A72" w:rsidRPr="005768A6" w:rsidRDefault="00137A72">
                  <w:pPr>
                    <w:rPr>
                      <w:rFonts w:ascii="Barlow" w:hAnsi="Barlow"/>
                    </w:rPr>
                  </w:pPr>
                </w:p>
              </w:tc>
            </w:tr>
          </w:tbl>
          <w:p w14:paraId="4DFF5DF7"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8C49F00" w14:textId="77777777" w:rsidR="00137A72" w:rsidRPr="005768A6" w:rsidRDefault="007E05BF">
            <w:pPr>
              <w:rPr>
                <w:rFonts w:ascii="Barlow" w:hAnsi="Barlow"/>
              </w:rPr>
            </w:pPr>
            <w:r w:rsidRPr="005768A6">
              <w:rPr>
                <w:rFonts w:ascii="Barlow" w:hAnsi="Barlow"/>
                <w:color w:val="595959"/>
                <w:sz w:val="18"/>
                <w:szCs w:val="18"/>
              </w:rPr>
              <w:t>114 (9.0%)</w:t>
            </w:r>
          </w:p>
        </w:tc>
      </w:tr>
    </w:tbl>
    <w:p w14:paraId="565B588C" w14:textId="77777777" w:rsidR="00137A72" w:rsidRPr="005768A6" w:rsidRDefault="00137A72">
      <w:pPr>
        <w:spacing w:before="80"/>
        <w:rPr>
          <w:rFonts w:ascii="Barlow" w:hAnsi="Barlow"/>
        </w:rPr>
      </w:pPr>
    </w:p>
    <w:p w14:paraId="0960E7FA" w14:textId="77777777" w:rsidR="00137A72" w:rsidRPr="005768A6" w:rsidRDefault="007E05BF">
      <w:pPr>
        <w:spacing w:before="80" w:after="120"/>
        <w:rPr>
          <w:rFonts w:ascii="Barlow" w:hAnsi="Barlow"/>
        </w:rPr>
      </w:pPr>
      <w:r w:rsidRPr="005768A6">
        <w:rPr>
          <w:rFonts w:ascii="Barlow" w:hAnsi="Barlow"/>
          <w:color w:val="1A1A1A"/>
        </w:rPr>
        <w:t>81,9% van de respondenten (1.040 personen) beoordeelt deze stelling met een 1 — de laagst mogelijke score. Slechts 9% is het ermee eens dat de wet niet mag wijzigen. Dit is een van de meest uitgesproken resultaten van de hele bevraging: de Neos-achterban wil wetswijziging, en dat signaal is ondubbelzinnig.</w:t>
      </w:r>
    </w:p>
    <w:p w14:paraId="65B0119F" w14:textId="77777777" w:rsidR="00137A72" w:rsidRPr="005768A6" w:rsidRDefault="007E05BF">
      <w:pPr>
        <w:spacing w:before="80" w:after="120"/>
        <w:rPr>
          <w:rFonts w:ascii="Barlow" w:hAnsi="Barlow"/>
        </w:rPr>
      </w:pPr>
      <w:r w:rsidRPr="005768A6">
        <w:rPr>
          <w:rFonts w:ascii="Barlow" w:hAnsi="Barlow"/>
          <w:color w:val="1A1A1A"/>
        </w:rPr>
        <w:t>De 114 respondenten die een 5 gaven vertegenwoordigen wellicht een kleine minderheid die principieel tegen elke versoepeling gekant is, mogelijk vanuit religieuze of ethische overtuiging — wat ook in de open antwoorden sporadisch terugkeert.</w:t>
      </w:r>
    </w:p>
    <w:p w14:paraId="2EA0FC9F" w14:textId="77777777" w:rsidR="00137A72" w:rsidRPr="005768A6" w:rsidRDefault="00137A72">
      <w:pPr>
        <w:spacing w:before="200"/>
        <w:rPr>
          <w:rFonts w:ascii="Barlow" w:hAnsi="Barlow"/>
        </w:rPr>
      </w:pPr>
    </w:p>
    <w:p w14:paraId="71081CE7" w14:textId="77777777" w:rsidR="00137A72" w:rsidRPr="005768A6" w:rsidRDefault="007E05BF">
      <w:pPr>
        <w:pStyle w:val="Heading2"/>
        <w:rPr>
          <w:rFonts w:ascii="Barlow" w:hAnsi="Barlow"/>
        </w:rPr>
      </w:pPr>
      <w:r w:rsidRPr="005768A6">
        <w:rPr>
          <w:rFonts w:ascii="Barlow" w:hAnsi="Barlow"/>
        </w:rPr>
        <w:t>2.2 Stelling 2 — Wet moet uitgebreid worden voor wilsonbekwame personen</w:t>
      </w:r>
    </w:p>
    <w:p w14:paraId="5F49AC26" w14:textId="77777777" w:rsidR="00137A72" w:rsidRPr="005768A6" w:rsidRDefault="007E05BF">
      <w:pPr>
        <w:spacing w:before="80" w:after="120"/>
        <w:rPr>
          <w:rFonts w:ascii="Barlow" w:hAnsi="Barlow"/>
        </w:rPr>
      </w:pPr>
      <w:r w:rsidRPr="005768A6">
        <w:rPr>
          <w:rFonts w:ascii="Barlow" w:hAnsi="Barlow"/>
          <w:b/>
          <w:bCs/>
          <w:color w:val="1A1A1A"/>
        </w:rPr>
        <w:t>Gemiddelde score: 4,89 — bijna unaniem akkoord</w:t>
      </w:r>
    </w:p>
    <w:p w14:paraId="285E0CBE" w14:textId="77777777" w:rsidR="00137A72" w:rsidRPr="005768A6" w:rsidRDefault="007E05BF">
      <w:pPr>
        <w:spacing w:before="240" w:after="80"/>
        <w:rPr>
          <w:rFonts w:ascii="Barlow" w:hAnsi="Barlow"/>
        </w:rPr>
      </w:pPr>
      <w:r w:rsidRPr="005768A6">
        <w:rPr>
          <w:rFonts w:ascii="Barlow" w:hAnsi="Barlow"/>
          <w:b/>
          <w:bCs/>
          <w:color w:val="2E75B6"/>
        </w:rPr>
        <w:t xml:space="preserve">Stelling 2  </w:t>
      </w:r>
      <w:r w:rsidRPr="005768A6">
        <w:rPr>
          <w:rFonts w:ascii="Barlow" w:hAnsi="Barlow"/>
          <w:b/>
          <w:bCs/>
          <w:color w:val="1A1A1A"/>
        </w:rPr>
        <w:t>De euthanasiewetgeving moet uitgebreid worden voor wilsonbekwame personen op basis van een voorafgaande wilsverklaring.</w:t>
      </w:r>
      <w:r w:rsidRPr="005768A6">
        <w:rPr>
          <w:rFonts w:ascii="Barlow" w:hAnsi="Barlow"/>
          <w:b/>
          <w:bCs/>
          <w:color w:val="1A7A40"/>
          <w:sz w:val="20"/>
          <w:szCs w:val="20"/>
        </w:rPr>
        <w:t xml:space="preserve">   gem. 4,89</w:t>
      </w:r>
    </w:p>
    <w:p w14:paraId="3B1B8DD2" w14:textId="77777777" w:rsidR="00137A72" w:rsidRPr="005768A6" w:rsidRDefault="007E05BF">
      <w:pPr>
        <w:spacing w:after="100"/>
        <w:rPr>
          <w:rFonts w:ascii="Barlow" w:hAnsi="Barlow"/>
        </w:rPr>
      </w:pPr>
      <w:r w:rsidRPr="005768A6">
        <w:rPr>
          <w:rFonts w:ascii="Barlow" w:hAnsi="Barlow"/>
          <w:i/>
          <w:iCs/>
          <w:color w:val="595959"/>
          <w:sz w:val="18"/>
          <w:szCs w:val="18"/>
        </w:rPr>
        <w:t>n = 1.270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353D8F8A" w14:textId="77777777">
        <w:tc>
          <w:tcPr>
            <w:tcW w:w="400" w:type="dxa"/>
            <w:tcBorders>
              <w:top w:val="none" w:sz="0" w:space="0" w:color="FFFFFF"/>
              <w:left w:val="none" w:sz="0" w:space="0" w:color="FFFFFF"/>
              <w:bottom w:val="none" w:sz="0" w:space="0" w:color="FFFFFF"/>
              <w:right w:val="none" w:sz="0" w:space="0" w:color="FFFFFF"/>
            </w:tcBorders>
            <w:vAlign w:val="center"/>
          </w:tcPr>
          <w:p w14:paraId="2B1C7EFE"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
              <w:gridCol w:w="7094"/>
            </w:tblGrid>
            <w:tr w:rsidR="00137A72" w:rsidRPr="005768A6" w14:paraId="1C55FA79" w14:textId="77777777">
              <w:tc>
                <w:tcPr>
                  <w:tcW w:w="100"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7F40979B" w14:textId="77777777" w:rsidR="00137A72" w:rsidRPr="005768A6" w:rsidRDefault="00137A72">
                  <w:pPr>
                    <w:rPr>
                      <w:rFonts w:ascii="Barlow" w:hAnsi="Barlow"/>
                    </w:rPr>
                  </w:pPr>
                </w:p>
              </w:tc>
              <w:tc>
                <w:tcPr>
                  <w:tcW w:w="7100" w:type="dxa"/>
                  <w:tcBorders>
                    <w:top w:val="none" w:sz="0" w:space="0" w:color="FFFFFF"/>
                    <w:left w:val="none" w:sz="0" w:space="0" w:color="FFFFFF"/>
                    <w:bottom w:val="none" w:sz="0" w:space="0" w:color="FFFFFF"/>
                    <w:right w:val="none" w:sz="0" w:space="0" w:color="FFFFFF"/>
                  </w:tcBorders>
                  <w:shd w:val="clear" w:color="auto" w:fill="F2F2F2"/>
                </w:tcPr>
                <w:p w14:paraId="6C05247F" w14:textId="77777777" w:rsidR="00137A72" w:rsidRPr="005768A6" w:rsidRDefault="00137A72">
                  <w:pPr>
                    <w:rPr>
                      <w:rFonts w:ascii="Barlow" w:hAnsi="Barlow"/>
                    </w:rPr>
                  </w:pPr>
                </w:p>
              </w:tc>
            </w:tr>
          </w:tbl>
          <w:p w14:paraId="2976C1CF"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BF5F179" w14:textId="77777777" w:rsidR="00137A72" w:rsidRPr="005768A6" w:rsidRDefault="007E05BF">
            <w:pPr>
              <w:rPr>
                <w:rFonts w:ascii="Barlow" w:hAnsi="Barlow"/>
              </w:rPr>
            </w:pPr>
            <w:r w:rsidRPr="005768A6">
              <w:rPr>
                <w:rFonts w:ascii="Barlow" w:hAnsi="Barlow"/>
                <w:color w:val="595959"/>
                <w:sz w:val="18"/>
                <w:szCs w:val="18"/>
              </w:rPr>
              <w:t>6 (0.5%)</w:t>
            </w:r>
          </w:p>
        </w:tc>
      </w:tr>
      <w:tr w:rsidR="00137A72" w:rsidRPr="005768A6" w14:paraId="18FC8F1D" w14:textId="77777777">
        <w:tc>
          <w:tcPr>
            <w:tcW w:w="400" w:type="dxa"/>
            <w:tcBorders>
              <w:top w:val="none" w:sz="0" w:space="0" w:color="FFFFFF"/>
              <w:left w:val="none" w:sz="0" w:space="0" w:color="FFFFFF"/>
              <w:bottom w:val="none" w:sz="0" w:space="0" w:color="FFFFFF"/>
              <w:right w:val="none" w:sz="0" w:space="0" w:color="FFFFFF"/>
            </w:tcBorders>
            <w:vAlign w:val="center"/>
          </w:tcPr>
          <w:p w14:paraId="15B88025"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
              <w:gridCol w:w="7094"/>
            </w:tblGrid>
            <w:tr w:rsidR="00137A72" w:rsidRPr="005768A6" w14:paraId="4DA6C874" w14:textId="77777777">
              <w:tc>
                <w:tcPr>
                  <w:tcW w:w="100"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6218CB34" w14:textId="77777777" w:rsidR="00137A72" w:rsidRPr="005768A6" w:rsidRDefault="00137A72">
                  <w:pPr>
                    <w:rPr>
                      <w:rFonts w:ascii="Barlow" w:hAnsi="Barlow"/>
                    </w:rPr>
                  </w:pPr>
                </w:p>
              </w:tc>
              <w:tc>
                <w:tcPr>
                  <w:tcW w:w="7100" w:type="dxa"/>
                  <w:tcBorders>
                    <w:top w:val="none" w:sz="0" w:space="0" w:color="FFFFFF"/>
                    <w:left w:val="none" w:sz="0" w:space="0" w:color="FFFFFF"/>
                    <w:bottom w:val="none" w:sz="0" w:space="0" w:color="FFFFFF"/>
                    <w:right w:val="none" w:sz="0" w:space="0" w:color="FFFFFF"/>
                  </w:tcBorders>
                  <w:shd w:val="clear" w:color="auto" w:fill="F2F2F2"/>
                </w:tcPr>
                <w:p w14:paraId="6C3879D5" w14:textId="77777777" w:rsidR="00137A72" w:rsidRPr="005768A6" w:rsidRDefault="00137A72">
                  <w:pPr>
                    <w:rPr>
                      <w:rFonts w:ascii="Barlow" w:hAnsi="Barlow"/>
                    </w:rPr>
                  </w:pPr>
                </w:p>
              </w:tc>
            </w:tr>
          </w:tbl>
          <w:p w14:paraId="1264EF86"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54591F0" w14:textId="77777777" w:rsidR="00137A72" w:rsidRPr="005768A6" w:rsidRDefault="007E05BF">
            <w:pPr>
              <w:rPr>
                <w:rFonts w:ascii="Barlow" w:hAnsi="Barlow"/>
              </w:rPr>
            </w:pPr>
            <w:r w:rsidRPr="005768A6">
              <w:rPr>
                <w:rFonts w:ascii="Barlow" w:hAnsi="Barlow"/>
                <w:color w:val="595959"/>
                <w:sz w:val="18"/>
                <w:szCs w:val="18"/>
              </w:rPr>
              <w:t>7 (0.6%)</w:t>
            </w:r>
          </w:p>
        </w:tc>
      </w:tr>
      <w:tr w:rsidR="00137A72" w:rsidRPr="005768A6" w14:paraId="4E066F30" w14:textId="77777777">
        <w:tc>
          <w:tcPr>
            <w:tcW w:w="400" w:type="dxa"/>
            <w:tcBorders>
              <w:top w:val="none" w:sz="0" w:space="0" w:color="FFFFFF"/>
              <w:left w:val="none" w:sz="0" w:space="0" w:color="FFFFFF"/>
              <w:bottom w:val="none" w:sz="0" w:space="0" w:color="FFFFFF"/>
              <w:right w:val="none" w:sz="0" w:space="0" w:color="FFFFFF"/>
            </w:tcBorders>
            <w:vAlign w:val="center"/>
          </w:tcPr>
          <w:p w14:paraId="2C0B06BB"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
              <w:gridCol w:w="7094"/>
            </w:tblGrid>
            <w:tr w:rsidR="00137A72" w:rsidRPr="005768A6" w14:paraId="70CBD38B" w14:textId="77777777">
              <w:tc>
                <w:tcPr>
                  <w:tcW w:w="100"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3E0DFA71" w14:textId="77777777" w:rsidR="00137A72" w:rsidRPr="005768A6" w:rsidRDefault="00137A72">
                  <w:pPr>
                    <w:rPr>
                      <w:rFonts w:ascii="Barlow" w:hAnsi="Barlow"/>
                    </w:rPr>
                  </w:pPr>
                </w:p>
              </w:tc>
              <w:tc>
                <w:tcPr>
                  <w:tcW w:w="7100" w:type="dxa"/>
                  <w:tcBorders>
                    <w:top w:val="none" w:sz="0" w:space="0" w:color="FFFFFF"/>
                    <w:left w:val="none" w:sz="0" w:space="0" w:color="FFFFFF"/>
                    <w:bottom w:val="none" w:sz="0" w:space="0" w:color="FFFFFF"/>
                    <w:right w:val="none" w:sz="0" w:space="0" w:color="FFFFFF"/>
                  </w:tcBorders>
                  <w:shd w:val="clear" w:color="auto" w:fill="F2F2F2"/>
                </w:tcPr>
                <w:p w14:paraId="394D97F8" w14:textId="77777777" w:rsidR="00137A72" w:rsidRPr="005768A6" w:rsidRDefault="00137A72">
                  <w:pPr>
                    <w:rPr>
                      <w:rFonts w:ascii="Barlow" w:hAnsi="Barlow"/>
                    </w:rPr>
                  </w:pPr>
                </w:p>
              </w:tc>
            </w:tr>
          </w:tbl>
          <w:p w14:paraId="567F5C27"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6EFF2A4B" w14:textId="77777777" w:rsidR="00137A72" w:rsidRPr="005768A6" w:rsidRDefault="007E05BF">
            <w:pPr>
              <w:rPr>
                <w:rFonts w:ascii="Barlow" w:hAnsi="Barlow"/>
              </w:rPr>
            </w:pPr>
            <w:r w:rsidRPr="005768A6">
              <w:rPr>
                <w:rFonts w:ascii="Barlow" w:hAnsi="Barlow"/>
                <w:color w:val="595959"/>
                <w:sz w:val="18"/>
                <w:szCs w:val="18"/>
              </w:rPr>
              <w:t>7 (0.6%)</w:t>
            </w:r>
          </w:p>
        </w:tc>
      </w:tr>
      <w:tr w:rsidR="00137A72" w:rsidRPr="005768A6" w14:paraId="3C2D0AD6" w14:textId="77777777">
        <w:tc>
          <w:tcPr>
            <w:tcW w:w="400" w:type="dxa"/>
            <w:tcBorders>
              <w:top w:val="none" w:sz="0" w:space="0" w:color="FFFFFF"/>
              <w:left w:val="none" w:sz="0" w:space="0" w:color="FFFFFF"/>
              <w:bottom w:val="none" w:sz="0" w:space="0" w:color="FFFFFF"/>
              <w:right w:val="none" w:sz="0" w:space="0" w:color="FFFFFF"/>
            </w:tcBorders>
            <w:vAlign w:val="center"/>
          </w:tcPr>
          <w:p w14:paraId="67E46CA9"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0"/>
              <w:gridCol w:w="6710"/>
            </w:tblGrid>
            <w:tr w:rsidR="00137A72" w:rsidRPr="005768A6" w14:paraId="490BB1EB" w14:textId="77777777">
              <w:tc>
                <w:tcPr>
                  <w:tcW w:w="490"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412982A2" w14:textId="77777777" w:rsidR="00137A72" w:rsidRPr="005768A6" w:rsidRDefault="00137A72">
                  <w:pPr>
                    <w:rPr>
                      <w:rFonts w:ascii="Barlow" w:hAnsi="Barlow"/>
                    </w:rPr>
                  </w:pPr>
                </w:p>
              </w:tc>
              <w:tc>
                <w:tcPr>
                  <w:tcW w:w="6710" w:type="dxa"/>
                  <w:tcBorders>
                    <w:top w:val="none" w:sz="0" w:space="0" w:color="FFFFFF"/>
                    <w:left w:val="none" w:sz="0" w:space="0" w:color="FFFFFF"/>
                    <w:bottom w:val="none" w:sz="0" w:space="0" w:color="FFFFFF"/>
                    <w:right w:val="none" w:sz="0" w:space="0" w:color="FFFFFF"/>
                  </w:tcBorders>
                  <w:shd w:val="clear" w:color="auto" w:fill="F2F2F2"/>
                </w:tcPr>
                <w:p w14:paraId="708568A0" w14:textId="77777777" w:rsidR="00137A72" w:rsidRPr="005768A6" w:rsidRDefault="00137A72">
                  <w:pPr>
                    <w:rPr>
                      <w:rFonts w:ascii="Barlow" w:hAnsi="Barlow"/>
                    </w:rPr>
                  </w:pPr>
                </w:p>
              </w:tc>
            </w:tr>
          </w:tbl>
          <w:p w14:paraId="60B55E82"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28F78EC6" w14:textId="77777777" w:rsidR="00137A72" w:rsidRPr="005768A6" w:rsidRDefault="007E05BF">
            <w:pPr>
              <w:rPr>
                <w:rFonts w:ascii="Barlow" w:hAnsi="Barlow"/>
              </w:rPr>
            </w:pPr>
            <w:r w:rsidRPr="005768A6">
              <w:rPr>
                <w:rFonts w:ascii="Barlow" w:hAnsi="Barlow"/>
                <w:color w:val="595959"/>
                <w:sz w:val="18"/>
                <w:szCs w:val="18"/>
              </w:rPr>
              <w:t>86 (6.8%)</w:t>
            </w:r>
          </w:p>
        </w:tc>
      </w:tr>
      <w:tr w:rsidR="00137A72" w:rsidRPr="005768A6" w14:paraId="4F2500D6" w14:textId="77777777">
        <w:tc>
          <w:tcPr>
            <w:tcW w:w="400" w:type="dxa"/>
            <w:tcBorders>
              <w:top w:val="none" w:sz="0" w:space="0" w:color="FFFFFF"/>
              <w:left w:val="none" w:sz="0" w:space="0" w:color="FFFFFF"/>
              <w:bottom w:val="none" w:sz="0" w:space="0" w:color="FFFFFF"/>
              <w:right w:val="none" w:sz="0" w:space="0" w:color="FFFFFF"/>
            </w:tcBorders>
            <w:vAlign w:val="center"/>
          </w:tcPr>
          <w:p w14:paraId="27058378"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02"/>
              <w:gridCol w:w="598"/>
            </w:tblGrid>
            <w:tr w:rsidR="00137A72" w:rsidRPr="005768A6" w14:paraId="60761C23" w14:textId="77777777">
              <w:tc>
                <w:tcPr>
                  <w:tcW w:w="6602"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19915043" w14:textId="77777777" w:rsidR="00137A72" w:rsidRPr="005768A6" w:rsidRDefault="007E05BF">
                  <w:pPr>
                    <w:rPr>
                      <w:rFonts w:ascii="Barlow" w:hAnsi="Barlow"/>
                    </w:rPr>
                  </w:pPr>
                  <w:r w:rsidRPr="005768A6">
                    <w:rPr>
                      <w:rFonts w:ascii="Barlow" w:hAnsi="Barlow"/>
                      <w:b/>
                      <w:bCs/>
                      <w:color w:val="FFFFFF"/>
                      <w:sz w:val="18"/>
                      <w:szCs w:val="18"/>
                    </w:rPr>
                    <w:t>91.7%</w:t>
                  </w:r>
                </w:p>
              </w:tc>
              <w:tc>
                <w:tcPr>
                  <w:tcW w:w="598" w:type="dxa"/>
                  <w:tcBorders>
                    <w:top w:val="none" w:sz="0" w:space="0" w:color="FFFFFF"/>
                    <w:left w:val="none" w:sz="0" w:space="0" w:color="FFFFFF"/>
                    <w:bottom w:val="none" w:sz="0" w:space="0" w:color="FFFFFF"/>
                    <w:right w:val="none" w:sz="0" w:space="0" w:color="FFFFFF"/>
                  </w:tcBorders>
                  <w:shd w:val="clear" w:color="auto" w:fill="F2F2F2"/>
                </w:tcPr>
                <w:p w14:paraId="76C0E09F" w14:textId="77777777" w:rsidR="00137A72" w:rsidRPr="005768A6" w:rsidRDefault="00137A72">
                  <w:pPr>
                    <w:rPr>
                      <w:rFonts w:ascii="Barlow" w:hAnsi="Barlow"/>
                    </w:rPr>
                  </w:pPr>
                </w:p>
              </w:tc>
            </w:tr>
          </w:tbl>
          <w:p w14:paraId="2E22459B"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73D50B72" w14:textId="77777777" w:rsidR="00137A72" w:rsidRPr="005768A6" w:rsidRDefault="007E05BF">
            <w:pPr>
              <w:rPr>
                <w:rFonts w:ascii="Barlow" w:hAnsi="Barlow"/>
              </w:rPr>
            </w:pPr>
            <w:r w:rsidRPr="005768A6">
              <w:rPr>
                <w:rFonts w:ascii="Barlow" w:hAnsi="Barlow"/>
                <w:color w:val="595959"/>
                <w:sz w:val="18"/>
                <w:szCs w:val="18"/>
              </w:rPr>
              <w:t>1164 (91.7%)</w:t>
            </w:r>
          </w:p>
        </w:tc>
      </w:tr>
    </w:tbl>
    <w:p w14:paraId="599DE549" w14:textId="77777777" w:rsidR="00137A72" w:rsidRPr="005768A6" w:rsidRDefault="00137A72">
      <w:pPr>
        <w:spacing w:before="80"/>
        <w:rPr>
          <w:rFonts w:ascii="Barlow" w:hAnsi="Barlow"/>
        </w:rPr>
      </w:pPr>
    </w:p>
    <w:p w14:paraId="19720FAB" w14:textId="77777777" w:rsidR="00137A72" w:rsidRPr="005768A6" w:rsidRDefault="007E05BF">
      <w:pPr>
        <w:spacing w:before="80" w:after="120"/>
        <w:rPr>
          <w:rFonts w:ascii="Barlow" w:hAnsi="Barlow"/>
        </w:rPr>
      </w:pPr>
      <w:r w:rsidRPr="005768A6">
        <w:rPr>
          <w:rFonts w:ascii="Barlow" w:hAnsi="Barlow"/>
          <w:color w:val="1A1A1A"/>
        </w:rPr>
        <w:t>91,7% van de respondenten — maar liefst 1.164 van de 1.270 deelnemers — geeft de hoogste score. Slechts 1,7% is het niet eens met een uitbreiding van de wet. Het draagvlak voor wetswijziging is daarmee bij de Neos-achterban zo goed als volledig.</w:t>
      </w:r>
    </w:p>
    <w:p w14:paraId="47CFC70C" w14:textId="77777777" w:rsidR="00137A72" w:rsidRPr="005768A6" w:rsidRDefault="007E05BF">
      <w:pPr>
        <w:spacing w:before="80" w:after="120"/>
        <w:rPr>
          <w:rFonts w:ascii="Barlow" w:hAnsi="Barlow"/>
        </w:rPr>
      </w:pPr>
      <w:r w:rsidRPr="005768A6">
        <w:rPr>
          <w:rFonts w:ascii="Barlow" w:hAnsi="Barlow"/>
          <w:color w:val="1A1A1A"/>
        </w:rPr>
        <w:t>Stelling 1 en 2 samen laten aan duidelijkheid niets te wensen over: de huidige wetgeving schiet tekort, en uitbreiding voor personen met dementie op basis van een voorafgaande wilsverklaring is de gewenste oplossing.</w:t>
      </w:r>
    </w:p>
    <w:p w14:paraId="0913EC7B" w14:textId="77777777" w:rsidR="00137A72" w:rsidRPr="005768A6" w:rsidRDefault="007E05BF">
      <w:pPr>
        <w:pStyle w:val="Heading1"/>
        <w:pBdr>
          <w:bottom w:val="single" w:sz="8" w:space="6" w:color="2E75B6"/>
        </w:pBdr>
        <w:rPr>
          <w:rFonts w:ascii="Barlow" w:hAnsi="Barlow"/>
        </w:rPr>
      </w:pPr>
      <w:r w:rsidRPr="005768A6">
        <w:rPr>
          <w:rFonts w:ascii="Barlow" w:hAnsi="Barlow"/>
        </w:rPr>
        <w:t>3. Deelstellingen — invulling van de procedure (3a t/m 3h)</w:t>
      </w:r>
    </w:p>
    <w:p w14:paraId="5C63EB58" w14:textId="77777777" w:rsidR="00137A72" w:rsidRPr="005768A6" w:rsidRDefault="007E05BF">
      <w:pPr>
        <w:spacing w:before="80" w:after="120"/>
        <w:rPr>
          <w:rFonts w:ascii="Barlow" w:hAnsi="Barlow"/>
        </w:rPr>
      </w:pPr>
      <w:r w:rsidRPr="005768A6">
        <w:rPr>
          <w:rFonts w:ascii="Barlow" w:hAnsi="Barlow"/>
          <w:color w:val="1A1A1A"/>
        </w:rPr>
        <w:t>De deelstellingen peilen naar de concrete vormgeving van de besluitvormingsprocedure bij de uitvoering van een wilsverklaring. Hier zijn de meningen genuanceerder, maar ook hier zijn duidelijke tendensen zichtbaar.</w:t>
      </w:r>
    </w:p>
    <w:p w14:paraId="004885CF" w14:textId="77777777" w:rsidR="00137A72" w:rsidRPr="005768A6" w:rsidRDefault="007E05BF">
      <w:pPr>
        <w:pStyle w:val="Heading2"/>
        <w:rPr>
          <w:rFonts w:ascii="Barlow" w:hAnsi="Barlow"/>
        </w:rPr>
      </w:pPr>
      <w:r w:rsidRPr="005768A6">
        <w:rPr>
          <w:rFonts w:ascii="Barlow" w:hAnsi="Barlow"/>
        </w:rPr>
        <w:t>3.1 Brede consensus: vertrouwenspersoon en informerende rol</w:t>
      </w:r>
    </w:p>
    <w:p w14:paraId="79420CD2" w14:textId="77777777" w:rsidR="00137A72" w:rsidRPr="005768A6" w:rsidRDefault="007E05BF">
      <w:pPr>
        <w:spacing w:before="240" w:after="80"/>
        <w:rPr>
          <w:rFonts w:ascii="Barlow" w:hAnsi="Barlow"/>
        </w:rPr>
      </w:pPr>
      <w:r w:rsidRPr="005768A6">
        <w:rPr>
          <w:rFonts w:ascii="Barlow" w:hAnsi="Barlow"/>
          <w:b/>
          <w:bCs/>
          <w:color w:val="2E75B6"/>
        </w:rPr>
        <w:t xml:space="preserve">Stelling 3a  </w:t>
      </w:r>
      <w:r w:rsidRPr="005768A6">
        <w:rPr>
          <w:rFonts w:ascii="Barlow" w:hAnsi="Barlow"/>
          <w:b/>
          <w:bCs/>
          <w:color w:val="1A1A1A"/>
        </w:rPr>
        <w:t>In de wilsverklaring moet één of meer vertrouwenspersoon/personen aangeduid worden.</w:t>
      </w:r>
      <w:r w:rsidRPr="005768A6">
        <w:rPr>
          <w:rFonts w:ascii="Barlow" w:hAnsi="Barlow"/>
          <w:b/>
          <w:bCs/>
          <w:color w:val="1A7A40"/>
          <w:sz w:val="20"/>
          <w:szCs w:val="20"/>
        </w:rPr>
        <w:t xml:space="preserve">   gem. 4,26</w:t>
      </w:r>
    </w:p>
    <w:p w14:paraId="75F2BE16" w14:textId="77777777" w:rsidR="00137A72" w:rsidRPr="005768A6" w:rsidRDefault="007E05BF">
      <w:pPr>
        <w:spacing w:after="100"/>
        <w:rPr>
          <w:rFonts w:ascii="Barlow" w:hAnsi="Barlow"/>
        </w:rPr>
      </w:pPr>
      <w:r w:rsidRPr="005768A6">
        <w:rPr>
          <w:rFonts w:ascii="Barlow" w:hAnsi="Barlow"/>
          <w:i/>
          <w:iCs/>
          <w:color w:val="595959"/>
          <w:sz w:val="18"/>
          <w:szCs w:val="18"/>
        </w:rPr>
        <w:t>n = 1.256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5A030DDE" w14:textId="77777777">
        <w:tc>
          <w:tcPr>
            <w:tcW w:w="400" w:type="dxa"/>
            <w:tcBorders>
              <w:top w:val="none" w:sz="0" w:space="0" w:color="FFFFFF"/>
              <w:left w:val="none" w:sz="0" w:space="0" w:color="FFFFFF"/>
              <w:bottom w:val="none" w:sz="0" w:space="0" w:color="FFFFFF"/>
              <w:right w:val="none" w:sz="0" w:space="0" w:color="FFFFFF"/>
            </w:tcBorders>
            <w:vAlign w:val="center"/>
          </w:tcPr>
          <w:p w14:paraId="7C734C7F"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
              <w:gridCol w:w="6761"/>
            </w:tblGrid>
            <w:tr w:rsidR="00137A72" w:rsidRPr="005768A6" w14:paraId="677C6100" w14:textId="77777777">
              <w:tc>
                <w:tcPr>
                  <w:tcW w:w="439"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6E4AA3BD" w14:textId="77777777" w:rsidR="00137A72" w:rsidRPr="005768A6" w:rsidRDefault="00137A72">
                  <w:pPr>
                    <w:rPr>
                      <w:rFonts w:ascii="Barlow" w:hAnsi="Barlow"/>
                    </w:rPr>
                  </w:pPr>
                </w:p>
              </w:tc>
              <w:tc>
                <w:tcPr>
                  <w:tcW w:w="6761" w:type="dxa"/>
                  <w:tcBorders>
                    <w:top w:val="none" w:sz="0" w:space="0" w:color="FFFFFF"/>
                    <w:left w:val="none" w:sz="0" w:space="0" w:color="FFFFFF"/>
                    <w:bottom w:val="none" w:sz="0" w:space="0" w:color="FFFFFF"/>
                    <w:right w:val="none" w:sz="0" w:space="0" w:color="FFFFFF"/>
                  </w:tcBorders>
                  <w:shd w:val="clear" w:color="auto" w:fill="F2F2F2"/>
                </w:tcPr>
                <w:p w14:paraId="40787063" w14:textId="77777777" w:rsidR="00137A72" w:rsidRPr="005768A6" w:rsidRDefault="00137A72">
                  <w:pPr>
                    <w:rPr>
                      <w:rFonts w:ascii="Barlow" w:hAnsi="Barlow"/>
                    </w:rPr>
                  </w:pPr>
                </w:p>
              </w:tc>
            </w:tr>
          </w:tbl>
          <w:p w14:paraId="29A23171"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E4F79DE" w14:textId="77777777" w:rsidR="00137A72" w:rsidRPr="005768A6" w:rsidRDefault="007E05BF">
            <w:pPr>
              <w:rPr>
                <w:rFonts w:ascii="Barlow" w:hAnsi="Barlow"/>
              </w:rPr>
            </w:pPr>
            <w:r w:rsidRPr="005768A6">
              <w:rPr>
                <w:rFonts w:ascii="Barlow" w:hAnsi="Barlow"/>
                <w:color w:val="595959"/>
                <w:sz w:val="18"/>
                <w:szCs w:val="18"/>
              </w:rPr>
              <w:t>77 (6.1%)</w:t>
            </w:r>
          </w:p>
        </w:tc>
      </w:tr>
      <w:tr w:rsidR="00137A72" w:rsidRPr="005768A6" w14:paraId="66AF6A85" w14:textId="77777777">
        <w:tc>
          <w:tcPr>
            <w:tcW w:w="400" w:type="dxa"/>
            <w:tcBorders>
              <w:top w:val="none" w:sz="0" w:space="0" w:color="FFFFFF"/>
              <w:left w:val="none" w:sz="0" w:space="0" w:color="FFFFFF"/>
              <w:bottom w:val="none" w:sz="0" w:space="0" w:color="FFFFFF"/>
              <w:right w:val="none" w:sz="0" w:space="0" w:color="FFFFFF"/>
            </w:tcBorders>
            <w:vAlign w:val="center"/>
          </w:tcPr>
          <w:p w14:paraId="4237DDC8"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9"/>
              <w:gridCol w:w="6991"/>
            </w:tblGrid>
            <w:tr w:rsidR="00137A72" w:rsidRPr="005768A6" w14:paraId="4EAF6A26" w14:textId="77777777">
              <w:tc>
                <w:tcPr>
                  <w:tcW w:w="209"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74441D37" w14:textId="77777777" w:rsidR="00137A72" w:rsidRPr="005768A6" w:rsidRDefault="00137A72">
                  <w:pPr>
                    <w:rPr>
                      <w:rFonts w:ascii="Barlow" w:hAnsi="Barlow"/>
                    </w:rPr>
                  </w:pPr>
                </w:p>
              </w:tc>
              <w:tc>
                <w:tcPr>
                  <w:tcW w:w="6991" w:type="dxa"/>
                  <w:tcBorders>
                    <w:top w:val="none" w:sz="0" w:space="0" w:color="FFFFFF"/>
                    <w:left w:val="none" w:sz="0" w:space="0" w:color="FFFFFF"/>
                    <w:bottom w:val="none" w:sz="0" w:space="0" w:color="FFFFFF"/>
                    <w:right w:val="none" w:sz="0" w:space="0" w:color="FFFFFF"/>
                  </w:tcBorders>
                  <w:shd w:val="clear" w:color="auto" w:fill="F2F2F2"/>
                </w:tcPr>
                <w:p w14:paraId="7421C5D5" w14:textId="77777777" w:rsidR="00137A72" w:rsidRPr="005768A6" w:rsidRDefault="00137A72">
                  <w:pPr>
                    <w:rPr>
                      <w:rFonts w:ascii="Barlow" w:hAnsi="Barlow"/>
                    </w:rPr>
                  </w:pPr>
                </w:p>
              </w:tc>
            </w:tr>
          </w:tbl>
          <w:p w14:paraId="3A8811B1"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111B7DA2" w14:textId="77777777" w:rsidR="00137A72" w:rsidRPr="005768A6" w:rsidRDefault="007E05BF">
            <w:pPr>
              <w:rPr>
                <w:rFonts w:ascii="Barlow" w:hAnsi="Barlow"/>
              </w:rPr>
            </w:pPr>
            <w:r w:rsidRPr="005768A6">
              <w:rPr>
                <w:rFonts w:ascii="Barlow" w:hAnsi="Barlow"/>
                <w:color w:val="595959"/>
                <w:sz w:val="18"/>
                <w:szCs w:val="18"/>
              </w:rPr>
              <w:t>37 (2.9%)</w:t>
            </w:r>
          </w:p>
        </w:tc>
      </w:tr>
      <w:tr w:rsidR="00137A72" w:rsidRPr="005768A6" w14:paraId="307ECF28" w14:textId="77777777">
        <w:tc>
          <w:tcPr>
            <w:tcW w:w="400" w:type="dxa"/>
            <w:tcBorders>
              <w:top w:val="none" w:sz="0" w:space="0" w:color="FFFFFF"/>
              <w:left w:val="none" w:sz="0" w:space="0" w:color="FFFFFF"/>
              <w:bottom w:val="none" w:sz="0" w:space="0" w:color="FFFFFF"/>
              <w:right w:val="none" w:sz="0" w:space="0" w:color="FFFFFF"/>
            </w:tcBorders>
            <w:vAlign w:val="center"/>
          </w:tcPr>
          <w:p w14:paraId="729652C5"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7"/>
              <w:gridCol w:w="6473"/>
            </w:tblGrid>
            <w:tr w:rsidR="00137A72" w:rsidRPr="005768A6" w14:paraId="774ED591" w14:textId="77777777">
              <w:tc>
                <w:tcPr>
                  <w:tcW w:w="727"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0BF24356" w14:textId="77777777" w:rsidR="00137A72" w:rsidRPr="005768A6" w:rsidRDefault="007E05BF">
                  <w:pPr>
                    <w:rPr>
                      <w:rFonts w:ascii="Barlow" w:hAnsi="Barlow"/>
                    </w:rPr>
                  </w:pPr>
                  <w:r w:rsidRPr="005768A6">
                    <w:rPr>
                      <w:rFonts w:ascii="Barlow" w:hAnsi="Barlow"/>
                      <w:b/>
                      <w:bCs/>
                      <w:color w:val="FFFFFF"/>
                      <w:sz w:val="18"/>
                      <w:szCs w:val="18"/>
                    </w:rPr>
                    <w:t>10.1%</w:t>
                  </w:r>
                </w:p>
              </w:tc>
              <w:tc>
                <w:tcPr>
                  <w:tcW w:w="6473" w:type="dxa"/>
                  <w:tcBorders>
                    <w:top w:val="none" w:sz="0" w:space="0" w:color="FFFFFF"/>
                    <w:left w:val="none" w:sz="0" w:space="0" w:color="FFFFFF"/>
                    <w:bottom w:val="none" w:sz="0" w:space="0" w:color="FFFFFF"/>
                    <w:right w:val="none" w:sz="0" w:space="0" w:color="FFFFFF"/>
                  </w:tcBorders>
                  <w:shd w:val="clear" w:color="auto" w:fill="F2F2F2"/>
                </w:tcPr>
                <w:p w14:paraId="680DDFC7" w14:textId="77777777" w:rsidR="00137A72" w:rsidRPr="005768A6" w:rsidRDefault="00137A72">
                  <w:pPr>
                    <w:rPr>
                      <w:rFonts w:ascii="Barlow" w:hAnsi="Barlow"/>
                    </w:rPr>
                  </w:pPr>
                </w:p>
              </w:tc>
            </w:tr>
          </w:tbl>
          <w:p w14:paraId="26641AAE"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69605A8D" w14:textId="77777777" w:rsidR="00137A72" w:rsidRPr="005768A6" w:rsidRDefault="007E05BF">
            <w:pPr>
              <w:rPr>
                <w:rFonts w:ascii="Barlow" w:hAnsi="Barlow"/>
              </w:rPr>
            </w:pPr>
            <w:r w:rsidRPr="005768A6">
              <w:rPr>
                <w:rFonts w:ascii="Barlow" w:hAnsi="Barlow"/>
                <w:color w:val="595959"/>
                <w:sz w:val="18"/>
                <w:szCs w:val="18"/>
              </w:rPr>
              <w:t>127 (10.1%)</w:t>
            </w:r>
          </w:p>
        </w:tc>
      </w:tr>
      <w:tr w:rsidR="00137A72" w:rsidRPr="005768A6" w14:paraId="6E51E3E0" w14:textId="77777777">
        <w:tc>
          <w:tcPr>
            <w:tcW w:w="400" w:type="dxa"/>
            <w:tcBorders>
              <w:top w:val="none" w:sz="0" w:space="0" w:color="FFFFFF"/>
              <w:left w:val="none" w:sz="0" w:space="0" w:color="FFFFFF"/>
              <w:bottom w:val="none" w:sz="0" w:space="0" w:color="FFFFFF"/>
              <w:right w:val="none" w:sz="0" w:space="0" w:color="FFFFFF"/>
            </w:tcBorders>
            <w:vAlign w:val="center"/>
          </w:tcPr>
          <w:p w14:paraId="0BDDF5A5"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76"/>
              <w:gridCol w:w="5724"/>
            </w:tblGrid>
            <w:tr w:rsidR="00137A72" w:rsidRPr="005768A6" w14:paraId="213FD1A8" w14:textId="77777777">
              <w:tc>
                <w:tcPr>
                  <w:tcW w:w="1476"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5D2572B0" w14:textId="77777777" w:rsidR="00137A72" w:rsidRPr="005768A6" w:rsidRDefault="007E05BF">
                  <w:pPr>
                    <w:rPr>
                      <w:rFonts w:ascii="Barlow" w:hAnsi="Barlow"/>
                    </w:rPr>
                  </w:pPr>
                  <w:r w:rsidRPr="005768A6">
                    <w:rPr>
                      <w:rFonts w:ascii="Barlow" w:hAnsi="Barlow"/>
                      <w:b/>
                      <w:bCs/>
                      <w:color w:val="FFFFFF"/>
                      <w:sz w:val="18"/>
                      <w:szCs w:val="18"/>
                    </w:rPr>
                    <w:t>20.5%</w:t>
                  </w:r>
                </w:p>
              </w:tc>
              <w:tc>
                <w:tcPr>
                  <w:tcW w:w="5724" w:type="dxa"/>
                  <w:tcBorders>
                    <w:top w:val="none" w:sz="0" w:space="0" w:color="FFFFFF"/>
                    <w:left w:val="none" w:sz="0" w:space="0" w:color="FFFFFF"/>
                    <w:bottom w:val="none" w:sz="0" w:space="0" w:color="FFFFFF"/>
                    <w:right w:val="none" w:sz="0" w:space="0" w:color="FFFFFF"/>
                  </w:tcBorders>
                  <w:shd w:val="clear" w:color="auto" w:fill="F2F2F2"/>
                </w:tcPr>
                <w:p w14:paraId="00ADA92D" w14:textId="77777777" w:rsidR="00137A72" w:rsidRPr="005768A6" w:rsidRDefault="00137A72">
                  <w:pPr>
                    <w:rPr>
                      <w:rFonts w:ascii="Barlow" w:hAnsi="Barlow"/>
                    </w:rPr>
                  </w:pPr>
                </w:p>
              </w:tc>
            </w:tr>
          </w:tbl>
          <w:p w14:paraId="285AD740"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0008096" w14:textId="77777777" w:rsidR="00137A72" w:rsidRPr="005768A6" w:rsidRDefault="007E05BF">
            <w:pPr>
              <w:rPr>
                <w:rFonts w:ascii="Barlow" w:hAnsi="Barlow"/>
              </w:rPr>
            </w:pPr>
            <w:r w:rsidRPr="005768A6">
              <w:rPr>
                <w:rFonts w:ascii="Barlow" w:hAnsi="Barlow"/>
                <w:color w:val="595959"/>
                <w:sz w:val="18"/>
                <w:szCs w:val="18"/>
              </w:rPr>
              <w:t>258 (20.5%)</w:t>
            </w:r>
          </w:p>
        </w:tc>
      </w:tr>
      <w:tr w:rsidR="00137A72" w:rsidRPr="005768A6" w14:paraId="436BDD00" w14:textId="77777777">
        <w:tc>
          <w:tcPr>
            <w:tcW w:w="400" w:type="dxa"/>
            <w:tcBorders>
              <w:top w:val="none" w:sz="0" w:space="0" w:color="FFFFFF"/>
              <w:left w:val="none" w:sz="0" w:space="0" w:color="FFFFFF"/>
              <w:bottom w:val="none" w:sz="0" w:space="0" w:color="FFFFFF"/>
              <w:right w:val="none" w:sz="0" w:space="0" w:color="FFFFFF"/>
            </w:tcBorders>
            <w:vAlign w:val="center"/>
          </w:tcPr>
          <w:p w14:paraId="56A007C1"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42"/>
              <w:gridCol w:w="2858"/>
            </w:tblGrid>
            <w:tr w:rsidR="00137A72" w:rsidRPr="005768A6" w14:paraId="6BB59442" w14:textId="77777777">
              <w:tc>
                <w:tcPr>
                  <w:tcW w:w="4342"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545648DC" w14:textId="77777777" w:rsidR="00137A72" w:rsidRPr="005768A6" w:rsidRDefault="007E05BF">
                  <w:pPr>
                    <w:rPr>
                      <w:rFonts w:ascii="Barlow" w:hAnsi="Barlow"/>
                    </w:rPr>
                  </w:pPr>
                  <w:r w:rsidRPr="005768A6">
                    <w:rPr>
                      <w:rFonts w:ascii="Barlow" w:hAnsi="Barlow"/>
                      <w:b/>
                      <w:bCs/>
                      <w:color w:val="FFFFFF"/>
                      <w:sz w:val="18"/>
                      <w:szCs w:val="18"/>
                    </w:rPr>
                    <w:t>60.3%</w:t>
                  </w:r>
                </w:p>
              </w:tc>
              <w:tc>
                <w:tcPr>
                  <w:tcW w:w="2858" w:type="dxa"/>
                  <w:tcBorders>
                    <w:top w:val="none" w:sz="0" w:space="0" w:color="FFFFFF"/>
                    <w:left w:val="none" w:sz="0" w:space="0" w:color="FFFFFF"/>
                    <w:bottom w:val="none" w:sz="0" w:space="0" w:color="FFFFFF"/>
                    <w:right w:val="none" w:sz="0" w:space="0" w:color="FFFFFF"/>
                  </w:tcBorders>
                  <w:shd w:val="clear" w:color="auto" w:fill="F2F2F2"/>
                </w:tcPr>
                <w:p w14:paraId="0D360048" w14:textId="77777777" w:rsidR="00137A72" w:rsidRPr="005768A6" w:rsidRDefault="00137A72">
                  <w:pPr>
                    <w:rPr>
                      <w:rFonts w:ascii="Barlow" w:hAnsi="Barlow"/>
                    </w:rPr>
                  </w:pPr>
                </w:p>
              </w:tc>
            </w:tr>
          </w:tbl>
          <w:p w14:paraId="30059A78"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6203B60C" w14:textId="77777777" w:rsidR="00137A72" w:rsidRPr="005768A6" w:rsidRDefault="007E05BF">
            <w:pPr>
              <w:rPr>
                <w:rFonts w:ascii="Barlow" w:hAnsi="Barlow"/>
              </w:rPr>
            </w:pPr>
            <w:r w:rsidRPr="005768A6">
              <w:rPr>
                <w:rFonts w:ascii="Barlow" w:hAnsi="Barlow"/>
                <w:color w:val="595959"/>
                <w:sz w:val="18"/>
                <w:szCs w:val="18"/>
              </w:rPr>
              <w:t>757 (60.3%)</w:t>
            </w:r>
          </w:p>
        </w:tc>
      </w:tr>
    </w:tbl>
    <w:p w14:paraId="1C0A1F65" w14:textId="77777777" w:rsidR="00137A72" w:rsidRPr="005768A6" w:rsidRDefault="00137A72">
      <w:pPr>
        <w:spacing w:before="80"/>
        <w:rPr>
          <w:rFonts w:ascii="Barlow" w:hAnsi="Barlow"/>
        </w:rPr>
      </w:pPr>
    </w:p>
    <w:p w14:paraId="4B6329BA" w14:textId="77777777" w:rsidR="00137A72" w:rsidRPr="005768A6" w:rsidRDefault="007E05BF">
      <w:pPr>
        <w:spacing w:before="240" w:after="80"/>
        <w:rPr>
          <w:rFonts w:ascii="Barlow" w:hAnsi="Barlow"/>
        </w:rPr>
      </w:pPr>
      <w:r w:rsidRPr="005768A6">
        <w:rPr>
          <w:rFonts w:ascii="Barlow" w:hAnsi="Barlow"/>
          <w:b/>
          <w:bCs/>
          <w:color w:val="2E75B6"/>
        </w:rPr>
        <w:t xml:space="preserve">Stelling 3b  </w:t>
      </w:r>
      <w:r w:rsidRPr="005768A6">
        <w:rPr>
          <w:rFonts w:ascii="Barlow" w:hAnsi="Barlow"/>
          <w:b/>
          <w:bCs/>
          <w:color w:val="1A1A1A"/>
        </w:rPr>
        <w:t>De vertrouwenspersoon of -personen informeren de zorgverlener over de situatie beschreven in de wilsverklaring.</w:t>
      </w:r>
      <w:r w:rsidRPr="005768A6">
        <w:rPr>
          <w:rFonts w:ascii="Barlow" w:hAnsi="Barlow"/>
          <w:b/>
          <w:bCs/>
          <w:color w:val="1A7A40"/>
          <w:sz w:val="20"/>
          <w:szCs w:val="20"/>
        </w:rPr>
        <w:t xml:space="preserve">   gem. 4,43</w:t>
      </w:r>
    </w:p>
    <w:p w14:paraId="36449BB6" w14:textId="77777777" w:rsidR="00137A72" w:rsidRPr="005768A6" w:rsidRDefault="007E05BF">
      <w:pPr>
        <w:spacing w:after="100"/>
        <w:rPr>
          <w:rFonts w:ascii="Barlow" w:hAnsi="Barlow"/>
        </w:rPr>
      </w:pPr>
      <w:r w:rsidRPr="005768A6">
        <w:rPr>
          <w:rFonts w:ascii="Barlow" w:hAnsi="Barlow"/>
          <w:i/>
          <w:iCs/>
          <w:color w:val="595959"/>
          <w:sz w:val="18"/>
          <w:szCs w:val="18"/>
        </w:rPr>
        <w:t>n = 1.253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6A5E10AE" w14:textId="77777777">
        <w:tc>
          <w:tcPr>
            <w:tcW w:w="400" w:type="dxa"/>
            <w:tcBorders>
              <w:top w:val="none" w:sz="0" w:space="0" w:color="FFFFFF"/>
              <w:left w:val="none" w:sz="0" w:space="0" w:color="FFFFFF"/>
              <w:bottom w:val="none" w:sz="0" w:space="0" w:color="FFFFFF"/>
              <w:right w:val="none" w:sz="0" w:space="0" w:color="FFFFFF"/>
            </w:tcBorders>
            <w:vAlign w:val="center"/>
          </w:tcPr>
          <w:p w14:paraId="0116787A"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6"/>
              <w:gridCol w:w="6854"/>
            </w:tblGrid>
            <w:tr w:rsidR="00137A72" w:rsidRPr="005768A6" w14:paraId="7517A399" w14:textId="77777777">
              <w:tc>
                <w:tcPr>
                  <w:tcW w:w="346"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56188E40" w14:textId="77777777" w:rsidR="00137A72" w:rsidRPr="005768A6" w:rsidRDefault="00137A72">
                  <w:pPr>
                    <w:rPr>
                      <w:rFonts w:ascii="Barlow" w:hAnsi="Barlow"/>
                    </w:rPr>
                  </w:pPr>
                </w:p>
              </w:tc>
              <w:tc>
                <w:tcPr>
                  <w:tcW w:w="6854" w:type="dxa"/>
                  <w:tcBorders>
                    <w:top w:val="none" w:sz="0" w:space="0" w:color="FFFFFF"/>
                    <w:left w:val="none" w:sz="0" w:space="0" w:color="FFFFFF"/>
                    <w:bottom w:val="none" w:sz="0" w:space="0" w:color="FFFFFF"/>
                    <w:right w:val="none" w:sz="0" w:space="0" w:color="FFFFFF"/>
                  </w:tcBorders>
                  <w:shd w:val="clear" w:color="auto" w:fill="F2F2F2"/>
                </w:tcPr>
                <w:p w14:paraId="0716145B" w14:textId="77777777" w:rsidR="00137A72" w:rsidRPr="005768A6" w:rsidRDefault="00137A72">
                  <w:pPr>
                    <w:rPr>
                      <w:rFonts w:ascii="Barlow" w:hAnsi="Barlow"/>
                    </w:rPr>
                  </w:pPr>
                </w:p>
              </w:tc>
            </w:tr>
          </w:tbl>
          <w:p w14:paraId="26EC1BCB"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AF31449" w14:textId="77777777" w:rsidR="00137A72" w:rsidRPr="005768A6" w:rsidRDefault="007E05BF">
            <w:pPr>
              <w:rPr>
                <w:rFonts w:ascii="Barlow" w:hAnsi="Barlow"/>
              </w:rPr>
            </w:pPr>
            <w:r w:rsidRPr="005768A6">
              <w:rPr>
                <w:rFonts w:ascii="Barlow" w:hAnsi="Barlow"/>
                <w:color w:val="595959"/>
                <w:sz w:val="18"/>
                <w:szCs w:val="18"/>
              </w:rPr>
              <w:t>60 (4.8%)</w:t>
            </w:r>
          </w:p>
        </w:tc>
      </w:tr>
      <w:tr w:rsidR="00137A72" w:rsidRPr="005768A6" w14:paraId="77888359" w14:textId="77777777">
        <w:tc>
          <w:tcPr>
            <w:tcW w:w="400" w:type="dxa"/>
            <w:tcBorders>
              <w:top w:val="none" w:sz="0" w:space="0" w:color="FFFFFF"/>
              <w:left w:val="none" w:sz="0" w:space="0" w:color="FFFFFF"/>
              <w:bottom w:val="none" w:sz="0" w:space="0" w:color="FFFFFF"/>
              <w:right w:val="none" w:sz="0" w:space="0" w:color="FFFFFF"/>
            </w:tcBorders>
            <w:vAlign w:val="center"/>
          </w:tcPr>
          <w:p w14:paraId="35B2CD16"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
              <w:gridCol w:w="7049"/>
            </w:tblGrid>
            <w:tr w:rsidR="00137A72" w:rsidRPr="005768A6" w14:paraId="35DF203F" w14:textId="77777777">
              <w:tc>
                <w:tcPr>
                  <w:tcW w:w="151"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277291B8" w14:textId="77777777" w:rsidR="00137A72" w:rsidRPr="005768A6" w:rsidRDefault="00137A72">
                  <w:pPr>
                    <w:rPr>
                      <w:rFonts w:ascii="Barlow" w:hAnsi="Barlow"/>
                    </w:rPr>
                  </w:pPr>
                </w:p>
              </w:tc>
              <w:tc>
                <w:tcPr>
                  <w:tcW w:w="7049" w:type="dxa"/>
                  <w:tcBorders>
                    <w:top w:val="none" w:sz="0" w:space="0" w:color="FFFFFF"/>
                    <w:left w:val="none" w:sz="0" w:space="0" w:color="FFFFFF"/>
                    <w:bottom w:val="none" w:sz="0" w:space="0" w:color="FFFFFF"/>
                    <w:right w:val="none" w:sz="0" w:space="0" w:color="FFFFFF"/>
                  </w:tcBorders>
                  <w:shd w:val="clear" w:color="auto" w:fill="F2F2F2"/>
                </w:tcPr>
                <w:p w14:paraId="714D19AE" w14:textId="77777777" w:rsidR="00137A72" w:rsidRPr="005768A6" w:rsidRDefault="00137A72">
                  <w:pPr>
                    <w:rPr>
                      <w:rFonts w:ascii="Barlow" w:hAnsi="Barlow"/>
                    </w:rPr>
                  </w:pPr>
                </w:p>
              </w:tc>
            </w:tr>
          </w:tbl>
          <w:p w14:paraId="4BE4EA6D"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280233C3" w14:textId="77777777" w:rsidR="00137A72" w:rsidRPr="005768A6" w:rsidRDefault="007E05BF">
            <w:pPr>
              <w:rPr>
                <w:rFonts w:ascii="Barlow" w:hAnsi="Barlow"/>
              </w:rPr>
            </w:pPr>
            <w:r w:rsidRPr="005768A6">
              <w:rPr>
                <w:rFonts w:ascii="Barlow" w:hAnsi="Barlow"/>
                <w:color w:val="595959"/>
                <w:sz w:val="18"/>
                <w:szCs w:val="18"/>
              </w:rPr>
              <w:t>26 (2.1%)</w:t>
            </w:r>
          </w:p>
        </w:tc>
      </w:tr>
      <w:tr w:rsidR="00137A72" w:rsidRPr="005768A6" w14:paraId="24522F99" w14:textId="77777777">
        <w:tc>
          <w:tcPr>
            <w:tcW w:w="400" w:type="dxa"/>
            <w:tcBorders>
              <w:top w:val="none" w:sz="0" w:space="0" w:color="FFFFFF"/>
              <w:left w:val="none" w:sz="0" w:space="0" w:color="FFFFFF"/>
              <w:bottom w:val="none" w:sz="0" w:space="0" w:color="FFFFFF"/>
              <w:right w:val="none" w:sz="0" w:space="0" w:color="FFFFFF"/>
            </w:tcBorders>
            <w:vAlign w:val="center"/>
          </w:tcPr>
          <w:p w14:paraId="4B23E06C"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6"/>
              <w:gridCol w:w="6674"/>
            </w:tblGrid>
            <w:tr w:rsidR="00137A72" w:rsidRPr="005768A6" w14:paraId="523413CA" w14:textId="77777777">
              <w:tc>
                <w:tcPr>
                  <w:tcW w:w="526"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3A656913" w14:textId="77777777" w:rsidR="00137A72" w:rsidRPr="005768A6" w:rsidRDefault="00137A72">
                  <w:pPr>
                    <w:rPr>
                      <w:rFonts w:ascii="Barlow" w:hAnsi="Barlow"/>
                    </w:rPr>
                  </w:pPr>
                </w:p>
              </w:tc>
              <w:tc>
                <w:tcPr>
                  <w:tcW w:w="6674" w:type="dxa"/>
                  <w:tcBorders>
                    <w:top w:val="none" w:sz="0" w:space="0" w:color="FFFFFF"/>
                    <w:left w:val="none" w:sz="0" w:space="0" w:color="FFFFFF"/>
                    <w:bottom w:val="none" w:sz="0" w:space="0" w:color="FFFFFF"/>
                    <w:right w:val="none" w:sz="0" w:space="0" w:color="FFFFFF"/>
                  </w:tcBorders>
                  <w:shd w:val="clear" w:color="auto" w:fill="F2F2F2"/>
                </w:tcPr>
                <w:p w14:paraId="5F7CCF93" w14:textId="77777777" w:rsidR="00137A72" w:rsidRPr="005768A6" w:rsidRDefault="00137A72">
                  <w:pPr>
                    <w:rPr>
                      <w:rFonts w:ascii="Barlow" w:hAnsi="Barlow"/>
                    </w:rPr>
                  </w:pPr>
                </w:p>
              </w:tc>
            </w:tr>
          </w:tbl>
          <w:p w14:paraId="32E820F9"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0E45BC37" w14:textId="77777777" w:rsidR="00137A72" w:rsidRPr="005768A6" w:rsidRDefault="007E05BF">
            <w:pPr>
              <w:rPr>
                <w:rFonts w:ascii="Barlow" w:hAnsi="Barlow"/>
              </w:rPr>
            </w:pPr>
            <w:r w:rsidRPr="005768A6">
              <w:rPr>
                <w:rFonts w:ascii="Barlow" w:hAnsi="Barlow"/>
                <w:color w:val="595959"/>
                <w:sz w:val="18"/>
                <w:szCs w:val="18"/>
              </w:rPr>
              <w:t>92 (7.3%)</w:t>
            </w:r>
          </w:p>
        </w:tc>
      </w:tr>
      <w:tr w:rsidR="00137A72" w:rsidRPr="005768A6" w14:paraId="6ED53C19" w14:textId="77777777">
        <w:tc>
          <w:tcPr>
            <w:tcW w:w="400" w:type="dxa"/>
            <w:tcBorders>
              <w:top w:val="none" w:sz="0" w:space="0" w:color="FFFFFF"/>
              <w:left w:val="none" w:sz="0" w:space="0" w:color="FFFFFF"/>
              <w:bottom w:val="none" w:sz="0" w:space="0" w:color="FFFFFF"/>
              <w:right w:val="none" w:sz="0" w:space="0" w:color="FFFFFF"/>
            </w:tcBorders>
            <w:vAlign w:val="center"/>
          </w:tcPr>
          <w:p w14:paraId="7FF8BB19"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5983"/>
            </w:tblGrid>
            <w:tr w:rsidR="00137A72" w:rsidRPr="005768A6" w14:paraId="7516EAF3" w14:textId="77777777">
              <w:tc>
                <w:tcPr>
                  <w:tcW w:w="1217"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042EA8F8" w14:textId="77777777" w:rsidR="00137A72" w:rsidRPr="005768A6" w:rsidRDefault="007E05BF">
                  <w:pPr>
                    <w:rPr>
                      <w:rFonts w:ascii="Barlow" w:hAnsi="Barlow"/>
                    </w:rPr>
                  </w:pPr>
                  <w:r w:rsidRPr="005768A6">
                    <w:rPr>
                      <w:rFonts w:ascii="Barlow" w:hAnsi="Barlow"/>
                      <w:b/>
                      <w:bCs/>
                      <w:color w:val="FFFFFF"/>
                      <w:sz w:val="18"/>
                      <w:szCs w:val="18"/>
                    </w:rPr>
                    <w:t>16.9%</w:t>
                  </w:r>
                </w:p>
              </w:tc>
              <w:tc>
                <w:tcPr>
                  <w:tcW w:w="5983" w:type="dxa"/>
                  <w:tcBorders>
                    <w:top w:val="none" w:sz="0" w:space="0" w:color="FFFFFF"/>
                    <w:left w:val="none" w:sz="0" w:space="0" w:color="FFFFFF"/>
                    <w:bottom w:val="none" w:sz="0" w:space="0" w:color="FFFFFF"/>
                    <w:right w:val="none" w:sz="0" w:space="0" w:color="FFFFFF"/>
                  </w:tcBorders>
                  <w:shd w:val="clear" w:color="auto" w:fill="F2F2F2"/>
                </w:tcPr>
                <w:p w14:paraId="0D14E160" w14:textId="77777777" w:rsidR="00137A72" w:rsidRPr="005768A6" w:rsidRDefault="00137A72">
                  <w:pPr>
                    <w:rPr>
                      <w:rFonts w:ascii="Barlow" w:hAnsi="Barlow"/>
                    </w:rPr>
                  </w:pPr>
                </w:p>
              </w:tc>
            </w:tr>
          </w:tbl>
          <w:p w14:paraId="0B406CA2"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1943C2C" w14:textId="77777777" w:rsidR="00137A72" w:rsidRPr="005768A6" w:rsidRDefault="007E05BF">
            <w:pPr>
              <w:rPr>
                <w:rFonts w:ascii="Barlow" w:hAnsi="Barlow"/>
              </w:rPr>
            </w:pPr>
            <w:r w:rsidRPr="005768A6">
              <w:rPr>
                <w:rFonts w:ascii="Barlow" w:hAnsi="Barlow"/>
                <w:color w:val="595959"/>
                <w:sz w:val="18"/>
                <w:szCs w:val="18"/>
              </w:rPr>
              <w:t>212 (16.9%)</w:t>
            </w:r>
          </w:p>
        </w:tc>
      </w:tr>
      <w:tr w:rsidR="00137A72" w:rsidRPr="005768A6" w14:paraId="7E001663" w14:textId="77777777">
        <w:tc>
          <w:tcPr>
            <w:tcW w:w="400" w:type="dxa"/>
            <w:tcBorders>
              <w:top w:val="none" w:sz="0" w:space="0" w:color="FFFFFF"/>
              <w:left w:val="none" w:sz="0" w:space="0" w:color="FFFFFF"/>
              <w:bottom w:val="none" w:sz="0" w:space="0" w:color="FFFFFF"/>
              <w:right w:val="none" w:sz="0" w:space="0" w:color="FFFFFF"/>
            </w:tcBorders>
            <w:vAlign w:val="center"/>
          </w:tcPr>
          <w:p w14:paraId="056F7C4D"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1"/>
              <w:gridCol w:w="2239"/>
            </w:tblGrid>
            <w:tr w:rsidR="00137A72" w:rsidRPr="005768A6" w14:paraId="29FEBD5D" w14:textId="77777777">
              <w:tc>
                <w:tcPr>
                  <w:tcW w:w="4961"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21005B22" w14:textId="77777777" w:rsidR="00137A72" w:rsidRPr="005768A6" w:rsidRDefault="007E05BF">
                  <w:pPr>
                    <w:rPr>
                      <w:rFonts w:ascii="Barlow" w:hAnsi="Barlow"/>
                    </w:rPr>
                  </w:pPr>
                  <w:r w:rsidRPr="005768A6">
                    <w:rPr>
                      <w:rFonts w:ascii="Barlow" w:hAnsi="Barlow"/>
                      <w:b/>
                      <w:bCs/>
                      <w:color w:val="FFFFFF"/>
                      <w:sz w:val="18"/>
                      <w:szCs w:val="18"/>
                    </w:rPr>
                    <w:t>68.9%</w:t>
                  </w:r>
                </w:p>
              </w:tc>
              <w:tc>
                <w:tcPr>
                  <w:tcW w:w="2239" w:type="dxa"/>
                  <w:tcBorders>
                    <w:top w:val="none" w:sz="0" w:space="0" w:color="FFFFFF"/>
                    <w:left w:val="none" w:sz="0" w:space="0" w:color="FFFFFF"/>
                    <w:bottom w:val="none" w:sz="0" w:space="0" w:color="FFFFFF"/>
                    <w:right w:val="none" w:sz="0" w:space="0" w:color="FFFFFF"/>
                  </w:tcBorders>
                  <w:shd w:val="clear" w:color="auto" w:fill="F2F2F2"/>
                </w:tcPr>
                <w:p w14:paraId="25B4F3EE" w14:textId="77777777" w:rsidR="00137A72" w:rsidRPr="005768A6" w:rsidRDefault="00137A72">
                  <w:pPr>
                    <w:rPr>
                      <w:rFonts w:ascii="Barlow" w:hAnsi="Barlow"/>
                    </w:rPr>
                  </w:pPr>
                </w:p>
              </w:tc>
            </w:tr>
          </w:tbl>
          <w:p w14:paraId="2CB372B3"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7B4415AA" w14:textId="77777777" w:rsidR="00137A72" w:rsidRPr="005768A6" w:rsidRDefault="007E05BF">
            <w:pPr>
              <w:rPr>
                <w:rFonts w:ascii="Barlow" w:hAnsi="Barlow"/>
              </w:rPr>
            </w:pPr>
            <w:r w:rsidRPr="005768A6">
              <w:rPr>
                <w:rFonts w:ascii="Barlow" w:hAnsi="Barlow"/>
                <w:color w:val="595959"/>
                <w:sz w:val="18"/>
                <w:szCs w:val="18"/>
              </w:rPr>
              <w:t>863 (68.9%)</w:t>
            </w:r>
          </w:p>
        </w:tc>
      </w:tr>
    </w:tbl>
    <w:p w14:paraId="6467C913" w14:textId="77777777" w:rsidR="00137A72" w:rsidRPr="005768A6" w:rsidRDefault="00137A72">
      <w:pPr>
        <w:spacing w:before="80"/>
        <w:rPr>
          <w:rFonts w:ascii="Barlow" w:hAnsi="Barlow"/>
        </w:rPr>
      </w:pPr>
    </w:p>
    <w:p w14:paraId="7C99DA81" w14:textId="77777777" w:rsidR="00137A72" w:rsidRPr="005768A6" w:rsidRDefault="007E05BF">
      <w:pPr>
        <w:spacing w:before="80" w:after="120"/>
        <w:rPr>
          <w:rFonts w:ascii="Barlow" w:hAnsi="Barlow"/>
        </w:rPr>
      </w:pPr>
      <w:r w:rsidRPr="005768A6">
        <w:rPr>
          <w:rFonts w:ascii="Barlow" w:hAnsi="Barlow"/>
          <w:color w:val="1A1A1A"/>
        </w:rPr>
        <w:t>Beide stellingen scoren hoog (gem. 4,26 en 4,43). Respondenten willen dat de patiënt op voorhand een vertrouwenspersoon aanduidt, en dat die persoon een actieve informerende rol speelt tegenover de zorgverlener. Dat is voor de meerderheid een vanzelfsprekend onderdeel van een goede procedure.</w:t>
      </w:r>
    </w:p>
    <w:p w14:paraId="356089B0" w14:textId="77777777" w:rsidR="00137A72" w:rsidRPr="005768A6" w:rsidRDefault="007E05BF">
      <w:pPr>
        <w:spacing w:before="80" w:after="120"/>
        <w:rPr>
          <w:rFonts w:ascii="Barlow" w:hAnsi="Barlow"/>
        </w:rPr>
      </w:pPr>
      <w:r w:rsidRPr="005768A6">
        <w:rPr>
          <w:rFonts w:ascii="Barlow" w:hAnsi="Barlow"/>
          <w:color w:val="1A1A1A"/>
        </w:rPr>
        <w:t>De open antwoorden nuanceren dit: sommigen maken zich zorgen over situaties waarbij de vertrouwenspersoon zelf van mening verandert, of over alleenstaanden die moeilijk een geschikte vertrouwenspersoon kunnen vinden.</w:t>
      </w:r>
    </w:p>
    <w:p w14:paraId="538F0478" w14:textId="77777777" w:rsidR="00137A72" w:rsidRPr="005768A6" w:rsidRDefault="007E05BF">
      <w:pPr>
        <w:pBdr>
          <w:left w:val="single" w:sz="12" w:space="12" w:color="2E75B6"/>
        </w:pBdr>
        <w:spacing w:before="120" w:after="120"/>
        <w:ind w:left="720"/>
        <w:rPr>
          <w:rFonts w:ascii="Barlow" w:hAnsi="Barlow"/>
        </w:rPr>
      </w:pPr>
      <w:r w:rsidRPr="005768A6">
        <w:rPr>
          <w:rFonts w:ascii="Barlow" w:hAnsi="Barlow"/>
          <w:i/>
          <w:iCs/>
          <w:color w:val="595959"/>
          <w:sz w:val="20"/>
          <w:szCs w:val="20"/>
        </w:rPr>
        <w:t>"Als alleenstaande oudere zonder dichtbije familie, wie kan je dan als vertrouwenspersoon aanduiden?"</w:t>
      </w:r>
    </w:p>
    <w:p w14:paraId="30AB6023" w14:textId="77777777" w:rsidR="00137A72" w:rsidRPr="005768A6" w:rsidRDefault="007E05BF">
      <w:pPr>
        <w:spacing w:before="240" w:after="80"/>
        <w:rPr>
          <w:rFonts w:ascii="Barlow" w:hAnsi="Barlow"/>
        </w:rPr>
      </w:pPr>
      <w:r w:rsidRPr="005768A6">
        <w:rPr>
          <w:rFonts w:ascii="Barlow" w:hAnsi="Barlow"/>
          <w:b/>
          <w:bCs/>
          <w:color w:val="2E75B6"/>
        </w:rPr>
        <w:t xml:space="preserve">Stelling 3h  </w:t>
      </w:r>
      <w:r w:rsidRPr="005768A6">
        <w:rPr>
          <w:rFonts w:ascii="Barlow" w:hAnsi="Barlow"/>
          <w:b/>
          <w:bCs/>
          <w:color w:val="1A1A1A"/>
        </w:rPr>
        <w:t>Het is de opdracht van huisartsen hun patiënten te wijzen op de mogelijkheden van een schriftelijke wilsverklaring.</w:t>
      </w:r>
      <w:r w:rsidRPr="005768A6">
        <w:rPr>
          <w:rFonts w:ascii="Barlow" w:hAnsi="Barlow"/>
          <w:b/>
          <w:bCs/>
          <w:color w:val="1A7A40"/>
          <w:sz w:val="20"/>
          <w:szCs w:val="20"/>
        </w:rPr>
        <w:t xml:space="preserve">   gem. 4,55</w:t>
      </w:r>
    </w:p>
    <w:p w14:paraId="3993F1D0" w14:textId="77777777" w:rsidR="00137A72" w:rsidRPr="005768A6" w:rsidRDefault="007E05BF">
      <w:pPr>
        <w:spacing w:after="100"/>
        <w:rPr>
          <w:rFonts w:ascii="Barlow" w:hAnsi="Barlow"/>
        </w:rPr>
      </w:pPr>
      <w:r w:rsidRPr="005768A6">
        <w:rPr>
          <w:rFonts w:ascii="Barlow" w:hAnsi="Barlow"/>
          <w:i/>
          <w:iCs/>
          <w:color w:val="595959"/>
          <w:sz w:val="18"/>
          <w:szCs w:val="18"/>
        </w:rPr>
        <w:t>n = 1.260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417522FF" w14:textId="77777777">
        <w:tc>
          <w:tcPr>
            <w:tcW w:w="400" w:type="dxa"/>
            <w:tcBorders>
              <w:top w:val="none" w:sz="0" w:space="0" w:color="FFFFFF"/>
              <w:left w:val="none" w:sz="0" w:space="0" w:color="FFFFFF"/>
              <w:bottom w:val="none" w:sz="0" w:space="0" w:color="FFFFFF"/>
              <w:right w:val="none" w:sz="0" w:space="0" w:color="FFFFFF"/>
            </w:tcBorders>
            <w:vAlign w:val="center"/>
          </w:tcPr>
          <w:p w14:paraId="7BB07CE5"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
              <w:gridCol w:w="7070"/>
            </w:tblGrid>
            <w:tr w:rsidR="00137A72" w:rsidRPr="005768A6" w14:paraId="7F5A8549" w14:textId="77777777">
              <w:tc>
                <w:tcPr>
                  <w:tcW w:w="130"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3CB45035" w14:textId="77777777" w:rsidR="00137A72" w:rsidRPr="005768A6" w:rsidRDefault="00137A72">
                  <w:pPr>
                    <w:rPr>
                      <w:rFonts w:ascii="Barlow" w:hAnsi="Barlow"/>
                    </w:rPr>
                  </w:pPr>
                </w:p>
              </w:tc>
              <w:tc>
                <w:tcPr>
                  <w:tcW w:w="7070" w:type="dxa"/>
                  <w:tcBorders>
                    <w:top w:val="none" w:sz="0" w:space="0" w:color="FFFFFF"/>
                    <w:left w:val="none" w:sz="0" w:space="0" w:color="FFFFFF"/>
                    <w:bottom w:val="none" w:sz="0" w:space="0" w:color="FFFFFF"/>
                    <w:right w:val="none" w:sz="0" w:space="0" w:color="FFFFFF"/>
                  </w:tcBorders>
                  <w:shd w:val="clear" w:color="auto" w:fill="F2F2F2"/>
                </w:tcPr>
                <w:p w14:paraId="6C75D432" w14:textId="77777777" w:rsidR="00137A72" w:rsidRPr="005768A6" w:rsidRDefault="00137A72">
                  <w:pPr>
                    <w:rPr>
                      <w:rFonts w:ascii="Barlow" w:hAnsi="Barlow"/>
                    </w:rPr>
                  </w:pPr>
                </w:p>
              </w:tc>
            </w:tr>
          </w:tbl>
          <w:p w14:paraId="4EB83CED"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0D06303C" w14:textId="77777777" w:rsidR="00137A72" w:rsidRPr="005768A6" w:rsidRDefault="007E05BF">
            <w:pPr>
              <w:rPr>
                <w:rFonts w:ascii="Barlow" w:hAnsi="Barlow"/>
              </w:rPr>
            </w:pPr>
            <w:r w:rsidRPr="005768A6">
              <w:rPr>
                <w:rFonts w:ascii="Barlow" w:hAnsi="Barlow"/>
                <w:color w:val="595959"/>
                <w:sz w:val="18"/>
                <w:szCs w:val="18"/>
              </w:rPr>
              <w:t>23 (1.8%)</w:t>
            </w:r>
          </w:p>
        </w:tc>
      </w:tr>
      <w:tr w:rsidR="00137A72" w:rsidRPr="005768A6" w14:paraId="75390B60" w14:textId="77777777">
        <w:tc>
          <w:tcPr>
            <w:tcW w:w="400" w:type="dxa"/>
            <w:tcBorders>
              <w:top w:val="none" w:sz="0" w:space="0" w:color="FFFFFF"/>
              <w:left w:val="none" w:sz="0" w:space="0" w:color="FFFFFF"/>
              <w:bottom w:val="none" w:sz="0" w:space="0" w:color="FFFFFF"/>
              <w:right w:val="none" w:sz="0" w:space="0" w:color="FFFFFF"/>
            </w:tcBorders>
            <w:vAlign w:val="center"/>
          </w:tcPr>
          <w:p w14:paraId="45CC6921"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
              <w:gridCol w:w="7094"/>
            </w:tblGrid>
            <w:tr w:rsidR="00137A72" w:rsidRPr="005768A6" w14:paraId="258AFC56" w14:textId="77777777">
              <w:tc>
                <w:tcPr>
                  <w:tcW w:w="100"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4DE9DE52" w14:textId="77777777" w:rsidR="00137A72" w:rsidRPr="005768A6" w:rsidRDefault="00137A72">
                  <w:pPr>
                    <w:rPr>
                      <w:rFonts w:ascii="Barlow" w:hAnsi="Barlow"/>
                    </w:rPr>
                  </w:pPr>
                </w:p>
              </w:tc>
              <w:tc>
                <w:tcPr>
                  <w:tcW w:w="7100" w:type="dxa"/>
                  <w:tcBorders>
                    <w:top w:val="none" w:sz="0" w:space="0" w:color="FFFFFF"/>
                    <w:left w:val="none" w:sz="0" w:space="0" w:color="FFFFFF"/>
                    <w:bottom w:val="none" w:sz="0" w:space="0" w:color="FFFFFF"/>
                    <w:right w:val="none" w:sz="0" w:space="0" w:color="FFFFFF"/>
                  </w:tcBorders>
                  <w:shd w:val="clear" w:color="auto" w:fill="F2F2F2"/>
                </w:tcPr>
                <w:p w14:paraId="2002C6A2" w14:textId="77777777" w:rsidR="00137A72" w:rsidRPr="005768A6" w:rsidRDefault="00137A72">
                  <w:pPr>
                    <w:rPr>
                      <w:rFonts w:ascii="Barlow" w:hAnsi="Barlow"/>
                    </w:rPr>
                  </w:pPr>
                </w:p>
              </w:tc>
            </w:tr>
          </w:tbl>
          <w:p w14:paraId="5FFF2DA8"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B876BA2" w14:textId="77777777" w:rsidR="00137A72" w:rsidRPr="005768A6" w:rsidRDefault="007E05BF">
            <w:pPr>
              <w:rPr>
                <w:rFonts w:ascii="Barlow" w:hAnsi="Barlow"/>
              </w:rPr>
            </w:pPr>
            <w:r w:rsidRPr="005768A6">
              <w:rPr>
                <w:rFonts w:ascii="Barlow" w:hAnsi="Barlow"/>
                <w:color w:val="595959"/>
                <w:sz w:val="18"/>
                <w:szCs w:val="18"/>
              </w:rPr>
              <w:t>12 (1.0%)</w:t>
            </w:r>
          </w:p>
        </w:tc>
      </w:tr>
      <w:tr w:rsidR="00137A72" w:rsidRPr="005768A6" w14:paraId="0E5EABBF" w14:textId="77777777">
        <w:tc>
          <w:tcPr>
            <w:tcW w:w="400" w:type="dxa"/>
            <w:tcBorders>
              <w:top w:val="none" w:sz="0" w:space="0" w:color="FFFFFF"/>
              <w:left w:val="none" w:sz="0" w:space="0" w:color="FFFFFF"/>
              <w:bottom w:val="none" w:sz="0" w:space="0" w:color="FFFFFF"/>
              <w:right w:val="none" w:sz="0" w:space="0" w:color="FFFFFF"/>
            </w:tcBorders>
            <w:vAlign w:val="center"/>
          </w:tcPr>
          <w:p w14:paraId="287666CD"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
              <w:gridCol w:w="6552"/>
            </w:tblGrid>
            <w:tr w:rsidR="00137A72" w:rsidRPr="005768A6" w14:paraId="0FED568D" w14:textId="77777777">
              <w:tc>
                <w:tcPr>
                  <w:tcW w:w="648"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615282F0" w14:textId="77777777" w:rsidR="00137A72" w:rsidRPr="005768A6" w:rsidRDefault="007E05BF">
                  <w:pPr>
                    <w:rPr>
                      <w:rFonts w:ascii="Barlow" w:hAnsi="Barlow"/>
                    </w:rPr>
                  </w:pPr>
                  <w:r w:rsidRPr="005768A6">
                    <w:rPr>
                      <w:rFonts w:ascii="Barlow" w:hAnsi="Barlow"/>
                      <w:b/>
                      <w:bCs/>
                      <w:color w:val="FFFFFF"/>
                      <w:sz w:val="18"/>
                      <w:szCs w:val="18"/>
                    </w:rPr>
                    <w:t>9.0%</w:t>
                  </w:r>
                </w:p>
              </w:tc>
              <w:tc>
                <w:tcPr>
                  <w:tcW w:w="6552" w:type="dxa"/>
                  <w:tcBorders>
                    <w:top w:val="none" w:sz="0" w:space="0" w:color="FFFFFF"/>
                    <w:left w:val="none" w:sz="0" w:space="0" w:color="FFFFFF"/>
                    <w:bottom w:val="none" w:sz="0" w:space="0" w:color="FFFFFF"/>
                    <w:right w:val="none" w:sz="0" w:space="0" w:color="FFFFFF"/>
                  </w:tcBorders>
                  <w:shd w:val="clear" w:color="auto" w:fill="F2F2F2"/>
                </w:tcPr>
                <w:p w14:paraId="3576216E" w14:textId="77777777" w:rsidR="00137A72" w:rsidRPr="005768A6" w:rsidRDefault="00137A72">
                  <w:pPr>
                    <w:rPr>
                      <w:rFonts w:ascii="Barlow" w:hAnsi="Barlow"/>
                    </w:rPr>
                  </w:pPr>
                </w:p>
              </w:tc>
            </w:tr>
          </w:tbl>
          <w:p w14:paraId="1F1E0DAE"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EFF975D" w14:textId="77777777" w:rsidR="00137A72" w:rsidRPr="005768A6" w:rsidRDefault="007E05BF">
            <w:pPr>
              <w:rPr>
                <w:rFonts w:ascii="Barlow" w:hAnsi="Barlow"/>
              </w:rPr>
            </w:pPr>
            <w:r w:rsidRPr="005768A6">
              <w:rPr>
                <w:rFonts w:ascii="Barlow" w:hAnsi="Barlow"/>
                <w:color w:val="595959"/>
                <w:sz w:val="18"/>
                <w:szCs w:val="18"/>
              </w:rPr>
              <w:t>114 (9.0%)</w:t>
            </w:r>
          </w:p>
        </w:tc>
      </w:tr>
      <w:tr w:rsidR="00137A72" w:rsidRPr="005768A6" w14:paraId="63DF0E01" w14:textId="77777777">
        <w:tc>
          <w:tcPr>
            <w:tcW w:w="400" w:type="dxa"/>
            <w:tcBorders>
              <w:top w:val="none" w:sz="0" w:space="0" w:color="FFFFFF"/>
              <w:left w:val="none" w:sz="0" w:space="0" w:color="FFFFFF"/>
              <w:bottom w:val="none" w:sz="0" w:space="0" w:color="FFFFFF"/>
              <w:right w:val="none" w:sz="0" w:space="0" w:color="FFFFFF"/>
            </w:tcBorders>
            <w:vAlign w:val="center"/>
          </w:tcPr>
          <w:p w14:paraId="60EF7382"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5983"/>
            </w:tblGrid>
            <w:tr w:rsidR="00137A72" w:rsidRPr="005768A6" w14:paraId="49850161" w14:textId="77777777">
              <w:tc>
                <w:tcPr>
                  <w:tcW w:w="1217"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5D2F3A1C" w14:textId="77777777" w:rsidR="00137A72" w:rsidRPr="005768A6" w:rsidRDefault="007E05BF">
                  <w:pPr>
                    <w:rPr>
                      <w:rFonts w:ascii="Barlow" w:hAnsi="Barlow"/>
                    </w:rPr>
                  </w:pPr>
                  <w:r w:rsidRPr="005768A6">
                    <w:rPr>
                      <w:rFonts w:ascii="Barlow" w:hAnsi="Barlow"/>
                      <w:b/>
                      <w:bCs/>
                      <w:color w:val="FFFFFF"/>
                      <w:sz w:val="18"/>
                      <w:szCs w:val="18"/>
                    </w:rPr>
                    <w:t>16.9%</w:t>
                  </w:r>
                </w:p>
              </w:tc>
              <w:tc>
                <w:tcPr>
                  <w:tcW w:w="5983" w:type="dxa"/>
                  <w:tcBorders>
                    <w:top w:val="none" w:sz="0" w:space="0" w:color="FFFFFF"/>
                    <w:left w:val="none" w:sz="0" w:space="0" w:color="FFFFFF"/>
                    <w:bottom w:val="none" w:sz="0" w:space="0" w:color="FFFFFF"/>
                    <w:right w:val="none" w:sz="0" w:space="0" w:color="FFFFFF"/>
                  </w:tcBorders>
                  <w:shd w:val="clear" w:color="auto" w:fill="F2F2F2"/>
                </w:tcPr>
                <w:p w14:paraId="77D535FC" w14:textId="77777777" w:rsidR="00137A72" w:rsidRPr="005768A6" w:rsidRDefault="00137A72">
                  <w:pPr>
                    <w:rPr>
                      <w:rFonts w:ascii="Barlow" w:hAnsi="Barlow"/>
                    </w:rPr>
                  </w:pPr>
                </w:p>
              </w:tc>
            </w:tr>
          </w:tbl>
          <w:p w14:paraId="0E92B165"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2CAC2A49" w14:textId="77777777" w:rsidR="00137A72" w:rsidRPr="005768A6" w:rsidRDefault="007E05BF">
            <w:pPr>
              <w:rPr>
                <w:rFonts w:ascii="Barlow" w:hAnsi="Barlow"/>
              </w:rPr>
            </w:pPr>
            <w:r w:rsidRPr="005768A6">
              <w:rPr>
                <w:rFonts w:ascii="Barlow" w:hAnsi="Barlow"/>
                <w:color w:val="595959"/>
                <w:sz w:val="18"/>
                <w:szCs w:val="18"/>
              </w:rPr>
              <w:t>213 (16.9%)</w:t>
            </w:r>
          </w:p>
        </w:tc>
      </w:tr>
      <w:tr w:rsidR="00137A72" w:rsidRPr="005768A6" w14:paraId="475298D5" w14:textId="77777777">
        <w:tc>
          <w:tcPr>
            <w:tcW w:w="400" w:type="dxa"/>
            <w:tcBorders>
              <w:top w:val="none" w:sz="0" w:space="0" w:color="FFFFFF"/>
              <w:left w:val="none" w:sz="0" w:space="0" w:color="FFFFFF"/>
              <w:bottom w:val="none" w:sz="0" w:space="0" w:color="FFFFFF"/>
              <w:right w:val="none" w:sz="0" w:space="0" w:color="FFFFFF"/>
            </w:tcBorders>
            <w:vAlign w:val="center"/>
          </w:tcPr>
          <w:p w14:paraId="7F29343F"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4"/>
              <w:gridCol w:w="2066"/>
            </w:tblGrid>
            <w:tr w:rsidR="00137A72" w:rsidRPr="005768A6" w14:paraId="52BBCBDF" w14:textId="77777777">
              <w:tc>
                <w:tcPr>
                  <w:tcW w:w="5134"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6AC646B3" w14:textId="77777777" w:rsidR="00137A72" w:rsidRPr="005768A6" w:rsidRDefault="007E05BF">
                  <w:pPr>
                    <w:rPr>
                      <w:rFonts w:ascii="Barlow" w:hAnsi="Barlow"/>
                    </w:rPr>
                  </w:pPr>
                  <w:r w:rsidRPr="005768A6">
                    <w:rPr>
                      <w:rFonts w:ascii="Barlow" w:hAnsi="Barlow"/>
                      <w:b/>
                      <w:bCs/>
                      <w:color w:val="FFFFFF"/>
                      <w:sz w:val="18"/>
                      <w:szCs w:val="18"/>
                    </w:rPr>
                    <w:t>71.3%</w:t>
                  </w:r>
                </w:p>
              </w:tc>
              <w:tc>
                <w:tcPr>
                  <w:tcW w:w="2066" w:type="dxa"/>
                  <w:tcBorders>
                    <w:top w:val="none" w:sz="0" w:space="0" w:color="FFFFFF"/>
                    <w:left w:val="none" w:sz="0" w:space="0" w:color="FFFFFF"/>
                    <w:bottom w:val="none" w:sz="0" w:space="0" w:color="FFFFFF"/>
                    <w:right w:val="none" w:sz="0" w:space="0" w:color="FFFFFF"/>
                  </w:tcBorders>
                  <w:shd w:val="clear" w:color="auto" w:fill="F2F2F2"/>
                </w:tcPr>
                <w:p w14:paraId="53933DEF" w14:textId="77777777" w:rsidR="00137A72" w:rsidRPr="005768A6" w:rsidRDefault="00137A72">
                  <w:pPr>
                    <w:rPr>
                      <w:rFonts w:ascii="Barlow" w:hAnsi="Barlow"/>
                    </w:rPr>
                  </w:pPr>
                </w:p>
              </w:tc>
            </w:tr>
          </w:tbl>
          <w:p w14:paraId="0988FFE2"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67CD3AB8" w14:textId="77777777" w:rsidR="00137A72" w:rsidRPr="005768A6" w:rsidRDefault="007E05BF">
            <w:pPr>
              <w:rPr>
                <w:rFonts w:ascii="Barlow" w:hAnsi="Barlow"/>
              </w:rPr>
            </w:pPr>
            <w:r w:rsidRPr="005768A6">
              <w:rPr>
                <w:rFonts w:ascii="Barlow" w:hAnsi="Barlow"/>
                <w:color w:val="595959"/>
                <w:sz w:val="18"/>
                <w:szCs w:val="18"/>
              </w:rPr>
              <w:t>898 (71.3%)</w:t>
            </w:r>
          </w:p>
        </w:tc>
      </w:tr>
    </w:tbl>
    <w:p w14:paraId="46BE041C" w14:textId="77777777" w:rsidR="00137A72" w:rsidRPr="005768A6" w:rsidRDefault="00137A72">
      <w:pPr>
        <w:spacing w:before="80"/>
        <w:rPr>
          <w:rFonts w:ascii="Barlow" w:hAnsi="Barlow"/>
        </w:rPr>
      </w:pPr>
    </w:p>
    <w:p w14:paraId="02B0931F" w14:textId="77777777" w:rsidR="00137A72" w:rsidRPr="005768A6" w:rsidRDefault="007E05BF">
      <w:pPr>
        <w:spacing w:before="80" w:after="120"/>
        <w:rPr>
          <w:rFonts w:ascii="Barlow" w:hAnsi="Barlow"/>
        </w:rPr>
      </w:pPr>
      <w:r w:rsidRPr="005768A6">
        <w:rPr>
          <w:rFonts w:ascii="Barlow" w:hAnsi="Barlow"/>
          <w:color w:val="1A1A1A"/>
        </w:rPr>
        <w:t>Stelling 3h haalt de op twee na hoogste score van de volledige bevraging (gem. 4,55). 88,2% van de respondenten is het eens of helemaal eens dat huisartsen een actieve informerende rol moeten spelen. Uit de open antwoorden blijkt ook dat mensen vrezen dat hun keuze onvoldoende zichtbaar is in het medisch dossier, zelfs na registratie bij de gemeente en aanvraag van een LEIF-kaart.</w:t>
      </w:r>
    </w:p>
    <w:p w14:paraId="4B08C3C9" w14:textId="77777777" w:rsidR="00137A72" w:rsidRPr="005768A6" w:rsidRDefault="007E05BF">
      <w:pPr>
        <w:pBdr>
          <w:left w:val="single" w:sz="12" w:space="12" w:color="2E75B6"/>
        </w:pBdr>
        <w:spacing w:before="120" w:after="120"/>
        <w:ind w:left="720"/>
        <w:rPr>
          <w:rFonts w:ascii="Barlow" w:hAnsi="Barlow"/>
        </w:rPr>
      </w:pPr>
      <w:r w:rsidRPr="005768A6">
        <w:rPr>
          <w:rFonts w:ascii="Barlow" w:hAnsi="Barlow"/>
          <w:i/>
          <w:iCs/>
          <w:color w:val="595959"/>
          <w:sz w:val="20"/>
          <w:szCs w:val="20"/>
        </w:rPr>
        <w:t>"Jou keuze moet gemakkelijk terug te vinden in uw medisch dossier. Is nu NIET het geval. Zelf de test gedaan bij mijn eigen huisarts. En ja heb alles geregistreerd bij de gemeente en ja heb een LEIF kaart. Maar blijkbaar vond mijn huisarts daar niets van terug!"</w:t>
      </w:r>
    </w:p>
    <w:p w14:paraId="2A4BC05A" w14:textId="77777777" w:rsidR="00137A72" w:rsidRPr="005768A6" w:rsidRDefault="007E05BF">
      <w:pPr>
        <w:pStyle w:val="Heading2"/>
        <w:rPr>
          <w:rFonts w:ascii="Barlow" w:hAnsi="Barlow"/>
        </w:rPr>
      </w:pPr>
      <w:r w:rsidRPr="005768A6">
        <w:rPr>
          <w:rFonts w:ascii="Barlow" w:hAnsi="Barlow"/>
        </w:rPr>
        <w:t>3.2 Verdeeld: de beslissende rol van de arts</w:t>
      </w:r>
    </w:p>
    <w:p w14:paraId="371F0E5E" w14:textId="77777777" w:rsidR="00137A72" w:rsidRPr="005768A6" w:rsidRDefault="007E05BF">
      <w:pPr>
        <w:spacing w:before="240" w:after="80"/>
        <w:rPr>
          <w:rFonts w:ascii="Barlow" w:hAnsi="Barlow"/>
        </w:rPr>
      </w:pPr>
      <w:r w:rsidRPr="005768A6">
        <w:rPr>
          <w:rFonts w:ascii="Barlow" w:hAnsi="Barlow"/>
          <w:b/>
          <w:bCs/>
          <w:color w:val="2E75B6"/>
        </w:rPr>
        <w:t xml:space="preserve">Stelling 3c  </w:t>
      </w:r>
      <w:r w:rsidRPr="005768A6">
        <w:rPr>
          <w:rFonts w:ascii="Barlow" w:hAnsi="Barlow"/>
          <w:b/>
          <w:bCs/>
          <w:color w:val="1A1A1A"/>
        </w:rPr>
        <w:t>Het is de arts – niet de vertrouwenspersoon – die beslist, op basis van de wilsverklaring van de patiënt.</w:t>
      </w:r>
      <w:r w:rsidRPr="005768A6">
        <w:rPr>
          <w:rFonts w:ascii="Barlow" w:hAnsi="Barlow"/>
          <w:b/>
          <w:bCs/>
          <w:color w:val="B7770D"/>
          <w:sz w:val="20"/>
          <w:szCs w:val="20"/>
        </w:rPr>
        <w:t xml:space="preserve">   gem. 3,44</w:t>
      </w:r>
    </w:p>
    <w:p w14:paraId="3D77058A" w14:textId="77777777" w:rsidR="00137A72" w:rsidRPr="005768A6" w:rsidRDefault="007E05BF">
      <w:pPr>
        <w:spacing w:after="100"/>
        <w:rPr>
          <w:rFonts w:ascii="Barlow" w:hAnsi="Barlow"/>
        </w:rPr>
      </w:pPr>
      <w:r w:rsidRPr="005768A6">
        <w:rPr>
          <w:rFonts w:ascii="Barlow" w:hAnsi="Barlow"/>
          <w:i/>
          <w:iCs/>
          <w:color w:val="595959"/>
          <w:sz w:val="18"/>
          <w:szCs w:val="18"/>
        </w:rPr>
        <w:t>n = 1.261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60AEBF01" w14:textId="77777777">
        <w:tc>
          <w:tcPr>
            <w:tcW w:w="400" w:type="dxa"/>
            <w:tcBorders>
              <w:top w:val="none" w:sz="0" w:space="0" w:color="FFFFFF"/>
              <w:left w:val="none" w:sz="0" w:space="0" w:color="FFFFFF"/>
              <w:bottom w:val="none" w:sz="0" w:space="0" w:color="FFFFFF"/>
              <w:right w:val="none" w:sz="0" w:space="0" w:color="FFFFFF"/>
            </w:tcBorders>
            <w:vAlign w:val="center"/>
          </w:tcPr>
          <w:p w14:paraId="1A1C4D5C"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9"/>
              <w:gridCol w:w="6091"/>
            </w:tblGrid>
            <w:tr w:rsidR="00137A72" w:rsidRPr="005768A6" w14:paraId="0043F10A" w14:textId="77777777">
              <w:tc>
                <w:tcPr>
                  <w:tcW w:w="1109"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4AD08E2D" w14:textId="77777777" w:rsidR="00137A72" w:rsidRPr="005768A6" w:rsidRDefault="007E05BF">
                  <w:pPr>
                    <w:rPr>
                      <w:rFonts w:ascii="Barlow" w:hAnsi="Barlow"/>
                    </w:rPr>
                  </w:pPr>
                  <w:r w:rsidRPr="005768A6">
                    <w:rPr>
                      <w:rFonts w:ascii="Barlow" w:hAnsi="Barlow"/>
                      <w:b/>
                      <w:bCs/>
                      <w:color w:val="FFFFFF"/>
                      <w:sz w:val="18"/>
                      <w:szCs w:val="18"/>
                    </w:rPr>
                    <w:t>15.4%</w:t>
                  </w:r>
                </w:p>
              </w:tc>
              <w:tc>
                <w:tcPr>
                  <w:tcW w:w="6091" w:type="dxa"/>
                  <w:tcBorders>
                    <w:top w:val="none" w:sz="0" w:space="0" w:color="FFFFFF"/>
                    <w:left w:val="none" w:sz="0" w:space="0" w:color="FFFFFF"/>
                    <w:bottom w:val="none" w:sz="0" w:space="0" w:color="FFFFFF"/>
                    <w:right w:val="none" w:sz="0" w:space="0" w:color="FFFFFF"/>
                  </w:tcBorders>
                  <w:shd w:val="clear" w:color="auto" w:fill="F2F2F2"/>
                </w:tcPr>
                <w:p w14:paraId="3DEB2053" w14:textId="77777777" w:rsidR="00137A72" w:rsidRPr="005768A6" w:rsidRDefault="00137A72">
                  <w:pPr>
                    <w:rPr>
                      <w:rFonts w:ascii="Barlow" w:hAnsi="Barlow"/>
                    </w:rPr>
                  </w:pPr>
                </w:p>
              </w:tc>
            </w:tr>
          </w:tbl>
          <w:p w14:paraId="4982BACA"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3744AD07" w14:textId="77777777" w:rsidR="00137A72" w:rsidRPr="005768A6" w:rsidRDefault="007E05BF">
            <w:pPr>
              <w:rPr>
                <w:rFonts w:ascii="Barlow" w:hAnsi="Barlow"/>
              </w:rPr>
            </w:pPr>
            <w:r w:rsidRPr="005768A6">
              <w:rPr>
                <w:rFonts w:ascii="Barlow" w:hAnsi="Barlow"/>
                <w:color w:val="595959"/>
                <w:sz w:val="18"/>
                <w:szCs w:val="18"/>
              </w:rPr>
              <w:t>194 (15.4%)</w:t>
            </w:r>
          </w:p>
        </w:tc>
      </w:tr>
      <w:tr w:rsidR="00137A72" w:rsidRPr="005768A6" w14:paraId="2106BDD5" w14:textId="77777777">
        <w:tc>
          <w:tcPr>
            <w:tcW w:w="400" w:type="dxa"/>
            <w:tcBorders>
              <w:top w:val="none" w:sz="0" w:space="0" w:color="FFFFFF"/>
              <w:left w:val="none" w:sz="0" w:space="0" w:color="FFFFFF"/>
              <w:bottom w:val="none" w:sz="0" w:space="0" w:color="FFFFFF"/>
              <w:right w:val="none" w:sz="0" w:space="0" w:color="FFFFFF"/>
            </w:tcBorders>
            <w:vAlign w:val="center"/>
          </w:tcPr>
          <w:p w14:paraId="2AE284EC"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6480"/>
            </w:tblGrid>
            <w:tr w:rsidR="00137A72" w:rsidRPr="005768A6" w14:paraId="0A1AC6DD" w14:textId="77777777">
              <w:tc>
                <w:tcPr>
                  <w:tcW w:w="720"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4F12195D" w14:textId="77777777" w:rsidR="00137A72" w:rsidRPr="005768A6" w:rsidRDefault="007E05BF">
                  <w:pPr>
                    <w:rPr>
                      <w:rFonts w:ascii="Barlow" w:hAnsi="Barlow"/>
                    </w:rPr>
                  </w:pPr>
                  <w:r w:rsidRPr="005768A6">
                    <w:rPr>
                      <w:rFonts w:ascii="Barlow" w:hAnsi="Barlow"/>
                      <w:b/>
                      <w:bCs/>
                      <w:color w:val="FFFFFF"/>
                      <w:sz w:val="18"/>
                      <w:szCs w:val="18"/>
                    </w:rPr>
                    <w:t>10.0%</w:t>
                  </w:r>
                </w:p>
              </w:tc>
              <w:tc>
                <w:tcPr>
                  <w:tcW w:w="6480" w:type="dxa"/>
                  <w:tcBorders>
                    <w:top w:val="none" w:sz="0" w:space="0" w:color="FFFFFF"/>
                    <w:left w:val="none" w:sz="0" w:space="0" w:color="FFFFFF"/>
                    <w:bottom w:val="none" w:sz="0" w:space="0" w:color="FFFFFF"/>
                    <w:right w:val="none" w:sz="0" w:space="0" w:color="FFFFFF"/>
                  </w:tcBorders>
                  <w:shd w:val="clear" w:color="auto" w:fill="F2F2F2"/>
                </w:tcPr>
                <w:p w14:paraId="0463F781" w14:textId="77777777" w:rsidR="00137A72" w:rsidRPr="005768A6" w:rsidRDefault="00137A72">
                  <w:pPr>
                    <w:rPr>
                      <w:rFonts w:ascii="Barlow" w:hAnsi="Barlow"/>
                    </w:rPr>
                  </w:pPr>
                </w:p>
              </w:tc>
            </w:tr>
          </w:tbl>
          <w:p w14:paraId="404BCC33"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36E5980B" w14:textId="77777777" w:rsidR="00137A72" w:rsidRPr="005768A6" w:rsidRDefault="007E05BF">
            <w:pPr>
              <w:rPr>
                <w:rFonts w:ascii="Barlow" w:hAnsi="Barlow"/>
              </w:rPr>
            </w:pPr>
            <w:r w:rsidRPr="005768A6">
              <w:rPr>
                <w:rFonts w:ascii="Barlow" w:hAnsi="Barlow"/>
                <w:color w:val="595959"/>
                <w:sz w:val="18"/>
                <w:szCs w:val="18"/>
              </w:rPr>
              <w:t>126 (10.0%)</w:t>
            </w:r>
          </w:p>
        </w:tc>
      </w:tr>
      <w:tr w:rsidR="00137A72" w:rsidRPr="005768A6" w14:paraId="481E55CF" w14:textId="77777777">
        <w:tc>
          <w:tcPr>
            <w:tcW w:w="400" w:type="dxa"/>
            <w:tcBorders>
              <w:top w:val="none" w:sz="0" w:space="0" w:color="FFFFFF"/>
              <w:left w:val="none" w:sz="0" w:space="0" w:color="FFFFFF"/>
              <w:bottom w:val="none" w:sz="0" w:space="0" w:color="FFFFFF"/>
              <w:right w:val="none" w:sz="0" w:space="0" w:color="FFFFFF"/>
            </w:tcBorders>
            <w:vAlign w:val="center"/>
          </w:tcPr>
          <w:p w14:paraId="1AAD5412"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71"/>
              <w:gridCol w:w="5429"/>
            </w:tblGrid>
            <w:tr w:rsidR="00137A72" w:rsidRPr="005768A6" w14:paraId="52CACBED" w14:textId="77777777">
              <w:tc>
                <w:tcPr>
                  <w:tcW w:w="1771"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067EF927" w14:textId="77777777" w:rsidR="00137A72" w:rsidRPr="005768A6" w:rsidRDefault="007E05BF">
                  <w:pPr>
                    <w:rPr>
                      <w:rFonts w:ascii="Barlow" w:hAnsi="Barlow"/>
                    </w:rPr>
                  </w:pPr>
                  <w:r w:rsidRPr="005768A6">
                    <w:rPr>
                      <w:rFonts w:ascii="Barlow" w:hAnsi="Barlow"/>
                      <w:b/>
                      <w:bCs/>
                      <w:color w:val="FFFFFF"/>
                      <w:sz w:val="18"/>
                      <w:szCs w:val="18"/>
                    </w:rPr>
                    <w:t>24.6%</w:t>
                  </w:r>
                </w:p>
              </w:tc>
              <w:tc>
                <w:tcPr>
                  <w:tcW w:w="5429" w:type="dxa"/>
                  <w:tcBorders>
                    <w:top w:val="none" w:sz="0" w:space="0" w:color="FFFFFF"/>
                    <w:left w:val="none" w:sz="0" w:space="0" w:color="FFFFFF"/>
                    <w:bottom w:val="none" w:sz="0" w:space="0" w:color="FFFFFF"/>
                    <w:right w:val="none" w:sz="0" w:space="0" w:color="FFFFFF"/>
                  </w:tcBorders>
                  <w:shd w:val="clear" w:color="auto" w:fill="F2F2F2"/>
                </w:tcPr>
                <w:p w14:paraId="50291300" w14:textId="77777777" w:rsidR="00137A72" w:rsidRPr="005768A6" w:rsidRDefault="00137A72">
                  <w:pPr>
                    <w:rPr>
                      <w:rFonts w:ascii="Barlow" w:hAnsi="Barlow"/>
                    </w:rPr>
                  </w:pPr>
                </w:p>
              </w:tc>
            </w:tr>
          </w:tbl>
          <w:p w14:paraId="48FE36A3"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B82E880" w14:textId="77777777" w:rsidR="00137A72" w:rsidRPr="005768A6" w:rsidRDefault="007E05BF">
            <w:pPr>
              <w:rPr>
                <w:rFonts w:ascii="Barlow" w:hAnsi="Barlow"/>
              </w:rPr>
            </w:pPr>
            <w:r w:rsidRPr="005768A6">
              <w:rPr>
                <w:rFonts w:ascii="Barlow" w:hAnsi="Barlow"/>
                <w:color w:val="595959"/>
                <w:sz w:val="18"/>
                <w:szCs w:val="18"/>
              </w:rPr>
              <w:t>310 (24.6%)</w:t>
            </w:r>
          </w:p>
        </w:tc>
      </w:tr>
      <w:tr w:rsidR="00137A72" w:rsidRPr="005768A6" w14:paraId="247C3D22" w14:textId="77777777">
        <w:tc>
          <w:tcPr>
            <w:tcW w:w="400" w:type="dxa"/>
            <w:tcBorders>
              <w:top w:val="none" w:sz="0" w:space="0" w:color="FFFFFF"/>
              <w:left w:val="none" w:sz="0" w:space="0" w:color="FFFFFF"/>
              <w:bottom w:val="none" w:sz="0" w:space="0" w:color="FFFFFF"/>
              <w:right w:val="none" w:sz="0" w:space="0" w:color="FFFFFF"/>
            </w:tcBorders>
            <w:vAlign w:val="center"/>
          </w:tcPr>
          <w:p w14:paraId="4ECEC1D6"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7"/>
              <w:gridCol w:w="6113"/>
            </w:tblGrid>
            <w:tr w:rsidR="00137A72" w:rsidRPr="005768A6" w14:paraId="75A450BC" w14:textId="77777777">
              <w:tc>
                <w:tcPr>
                  <w:tcW w:w="1087"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6CEF0E33" w14:textId="77777777" w:rsidR="00137A72" w:rsidRPr="005768A6" w:rsidRDefault="007E05BF">
                  <w:pPr>
                    <w:rPr>
                      <w:rFonts w:ascii="Barlow" w:hAnsi="Barlow"/>
                    </w:rPr>
                  </w:pPr>
                  <w:r w:rsidRPr="005768A6">
                    <w:rPr>
                      <w:rFonts w:ascii="Barlow" w:hAnsi="Barlow"/>
                      <w:b/>
                      <w:bCs/>
                      <w:color w:val="FFFFFF"/>
                      <w:sz w:val="18"/>
                      <w:szCs w:val="18"/>
                    </w:rPr>
                    <w:t>15.1%</w:t>
                  </w:r>
                </w:p>
              </w:tc>
              <w:tc>
                <w:tcPr>
                  <w:tcW w:w="6113" w:type="dxa"/>
                  <w:tcBorders>
                    <w:top w:val="none" w:sz="0" w:space="0" w:color="FFFFFF"/>
                    <w:left w:val="none" w:sz="0" w:space="0" w:color="FFFFFF"/>
                    <w:bottom w:val="none" w:sz="0" w:space="0" w:color="FFFFFF"/>
                    <w:right w:val="none" w:sz="0" w:space="0" w:color="FFFFFF"/>
                  </w:tcBorders>
                  <w:shd w:val="clear" w:color="auto" w:fill="F2F2F2"/>
                </w:tcPr>
                <w:p w14:paraId="2A00A41A" w14:textId="77777777" w:rsidR="00137A72" w:rsidRPr="005768A6" w:rsidRDefault="00137A72">
                  <w:pPr>
                    <w:rPr>
                      <w:rFonts w:ascii="Barlow" w:hAnsi="Barlow"/>
                    </w:rPr>
                  </w:pPr>
                </w:p>
              </w:tc>
            </w:tr>
          </w:tbl>
          <w:p w14:paraId="3BBA2D97"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7073C5E8" w14:textId="77777777" w:rsidR="00137A72" w:rsidRPr="005768A6" w:rsidRDefault="007E05BF">
            <w:pPr>
              <w:rPr>
                <w:rFonts w:ascii="Barlow" w:hAnsi="Barlow"/>
              </w:rPr>
            </w:pPr>
            <w:r w:rsidRPr="005768A6">
              <w:rPr>
                <w:rFonts w:ascii="Barlow" w:hAnsi="Barlow"/>
                <w:color w:val="595959"/>
                <w:sz w:val="18"/>
                <w:szCs w:val="18"/>
              </w:rPr>
              <w:t>191 (15.1%)</w:t>
            </w:r>
          </w:p>
        </w:tc>
      </w:tr>
      <w:tr w:rsidR="00137A72" w:rsidRPr="005768A6" w14:paraId="7F13BD14" w14:textId="77777777">
        <w:tc>
          <w:tcPr>
            <w:tcW w:w="400" w:type="dxa"/>
            <w:tcBorders>
              <w:top w:val="none" w:sz="0" w:space="0" w:color="FFFFFF"/>
              <w:left w:val="none" w:sz="0" w:space="0" w:color="FFFFFF"/>
              <w:bottom w:val="none" w:sz="0" w:space="0" w:color="FFFFFF"/>
              <w:right w:val="none" w:sz="0" w:space="0" w:color="FFFFFF"/>
            </w:tcBorders>
            <w:vAlign w:val="center"/>
          </w:tcPr>
          <w:p w14:paraId="4D4211E6"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3"/>
              <w:gridCol w:w="4687"/>
            </w:tblGrid>
            <w:tr w:rsidR="00137A72" w:rsidRPr="005768A6" w14:paraId="1A22327E" w14:textId="77777777">
              <w:tc>
                <w:tcPr>
                  <w:tcW w:w="2513"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7AB58881" w14:textId="77777777" w:rsidR="00137A72" w:rsidRPr="005768A6" w:rsidRDefault="007E05BF">
                  <w:pPr>
                    <w:rPr>
                      <w:rFonts w:ascii="Barlow" w:hAnsi="Barlow"/>
                    </w:rPr>
                  </w:pPr>
                  <w:r w:rsidRPr="005768A6">
                    <w:rPr>
                      <w:rFonts w:ascii="Barlow" w:hAnsi="Barlow"/>
                      <w:b/>
                      <w:bCs/>
                      <w:color w:val="FFFFFF"/>
                      <w:sz w:val="18"/>
                      <w:szCs w:val="18"/>
                    </w:rPr>
                    <w:t>34.9%</w:t>
                  </w:r>
                </w:p>
              </w:tc>
              <w:tc>
                <w:tcPr>
                  <w:tcW w:w="4687" w:type="dxa"/>
                  <w:tcBorders>
                    <w:top w:val="none" w:sz="0" w:space="0" w:color="FFFFFF"/>
                    <w:left w:val="none" w:sz="0" w:space="0" w:color="FFFFFF"/>
                    <w:bottom w:val="none" w:sz="0" w:space="0" w:color="FFFFFF"/>
                    <w:right w:val="none" w:sz="0" w:space="0" w:color="FFFFFF"/>
                  </w:tcBorders>
                  <w:shd w:val="clear" w:color="auto" w:fill="F2F2F2"/>
                </w:tcPr>
                <w:p w14:paraId="2142C8E8" w14:textId="77777777" w:rsidR="00137A72" w:rsidRPr="005768A6" w:rsidRDefault="00137A72">
                  <w:pPr>
                    <w:rPr>
                      <w:rFonts w:ascii="Barlow" w:hAnsi="Barlow"/>
                    </w:rPr>
                  </w:pPr>
                </w:p>
              </w:tc>
            </w:tr>
          </w:tbl>
          <w:p w14:paraId="2CF7C6D2"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38931EDC" w14:textId="77777777" w:rsidR="00137A72" w:rsidRPr="005768A6" w:rsidRDefault="007E05BF">
            <w:pPr>
              <w:rPr>
                <w:rFonts w:ascii="Barlow" w:hAnsi="Barlow"/>
              </w:rPr>
            </w:pPr>
            <w:r w:rsidRPr="005768A6">
              <w:rPr>
                <w:rFonts w:ascii="Barlow" w:hAnsi="Barlow"/>
                <w:color w:val="595959"/>
                <w:sz w:val="18"/>
                <w:szCs w:val="18"/>
              </w:rPr>
              <w:t>440 (34.9%)</w:t>
            </w:r>
          </w:p>
        </w:tc>
      </w:tr>
    </w:tbl>
    <w:p w14:paraId="33499C55" w14:textId="77777777" w:rsidR="00137A72" w:rsidRPr="005768A6" w:rsidRDefault="00137A72">
      <w:pPr>
        <w:spacing w:before="80"/>
        <w:rPr>
          <w:rFonts w:ascii="Barlow" w:hAnsi="Barlow"/>
        </w:rPr>
      </w:pPr>
    </w:p>
    <w:p w14:paraId="29FF2A4B" w14:textId="77777777" w:rsidR="00137A72" w:rsidRPr="005768A6" w:rsidRDefault="007E05BF">
      <w:pPr>
        <w:spacing w:before="80" w:after="120"/>
        <w:rPr>
          <w:rFonts w:ascii="Barlow" w:hAnsi="Barlow"/>
        </w:rPr>
      </w:pPr>
      <w:r w:rsidRPr="005768A6">
        <w:rPr>
          <w:rFonts w:ascii="Barlow" w:hAnsi="Barlow"/>
          <w:color w:val="1A1A1A"/>
        </w:rPr>
        <w:t>Dit is de meest verdeelde stelling van het procedurele gedeelte. Een relatieve meerderheid (34,9%) is het ermee eens dat de arts de eindbeslissing neemt, maar 25,4% is het er niet mee eens. De grote middengroep (24,6% neutraal) wijst erop dat velen een gedeelde beslissing voor ogen hebben, eerder dan een exclusieve bevoegdheid van één partij.</w:t>
      </w:r>
    </w:p>
    <w:p w14:paraId="3D0648AD" w14:textId="77777777" w:rsidR="00137A72" w:rsidRPr="005768A6" w:rsidRDefault="007E05BF">
      <w:pPr>
        <w:spacing w:before="80" w:after="120"/>
        <w:rPr>
          <w:rFonts w:ascii="Barlow" w:hAnsi="Barlow"/>
        </w:rPr>
      </w:pPr>
      <w:r w:rsidRPr="005768A6">
        <w:rPr>
          <w:rFonts w:ascii="Barlow" w:hAnsi="Barlow"/>
          <w:color w:val="1A1A1A"/>
        </w:rPr>
        <w:t>De open antwoorden bevestigen dit beeld: de meest gedeelde visie is dat de arts beslist ína overleg met de vertrouwenspersoon, niet louter op eigen gezag en ook niet louter door de vertrouwenspersoon.</w:t>
      </w:r>
    </w:p>
    <w:p w14:paraId="351EEEFD" w14:textId="77777777" w:rsidR="00137A72" w:rsidRPr="005768A6" w:rsidRDefault="007E05BF">
      <w:pPr>
        <w:spacing w:before="240" w:after="80"/>
        <w:rPr>
          <w:rFonts w:ascii="Barlow" w:hAnsi="Barlow"/>
        </w:rPr>
      </w:pPr>
      <w:r w:rsidRPr="005768A6">
        <w:rPr>
          <w:rFonts w:ascii="Barlow" w:hAnsi="Barlow"/>
          <w:b/>
          <w:bCs/>
          <w:color w:val="2E75B6"/>
        </w:rPr>
        <w:t xml:space="preserve">Stelling 3d  </w:t>
      </w:r>
      <w:r w:rsidRPr="005768A6">
        <w:rPr>
          <w:rFonts w:ascii="Barlow" w:hAnsi="Barlow"/>
          <w:b/>
          <w:bCs/>
          <w:color w:val="1A1A1A"/>
        </w:rPr>
        <w:t>Vóór de wilsverklaring wordt uitgevoerd, moet een tweede arts betrokken worden.</w:t>
      </w:r>
      <w:r w:rsidRPr="005768A6">
        <w:rPr>
          <w:rFonts w:ascii="Barlow" w:hAnsi="Barlow"/>
          <w:b/>
          <w:bCs/>
          <w:color w:val="B7770D"/>
          <w:sz w:val="20"/>
          <w:szCs w:val="20"/>
        </w:rPr>
        <w:t xml:space="preserve">   gem. 3,20</w:t>
      </w:r>
    </w:p>
    <w:p w14:paraId="7EC32717" w14:textId="77777777" w:rsidR="00137A72" w:rsidRPr="005768A6" w:rsidRDefault="007E05BF">
      <w:pPr>
        <w:spacing w:after="100"/>
        <w:rPr>
          <w:rFonts w:ascii="Barlow" w:hAnsi="Barlow"/>
        </w:rPr>
      </w:pPr>
      <w:r w:rsidRPr="005768A6">
        <w:rPr>
          <w:rFonts w:ascii="Barlow" w:hAnsi="Barlow"/>
          <w:i/>
          <w:iCs/>
          <w:color w:val="595959"/>
          <w:sz w:val="18"/>
          <w:szCs w:val="18"/>
        </w:rPr>
        <w:t>n = 1.259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64ED3B35" w14:textId="77777777">
        <w:tc>
          <w:tcPr>
            <w:tcW w:w="400" w:type="dxa"/>
            <w:tcBorders>
              <w:top w:val="none" w:sz="0" w:space="0" w:color="FFFFFF"/>
              <w:left w:val="none" w:sz="0" w:space="0" w:color="FFFFFF"/>
              <w:bottom w:val="none" w:sz="0" w:space="0" w:color="FFFFFF"/>
              <w:right w:val="none" w:sz="0" w:space="0" w:color="FFFFFF"/>
            </w:tcBorders>
            <w:vAlign w:val="center"/>
          </w:tcPr>
          <w:p w14:paraId="1FBF8CA0"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6"/>
              <w:gridCol w:w="5494"/>
            </w:tblGrid>
            <w:tr w:rsidR="00137A72" w:rsidRPr="005768A6" w14:paraId="3DC7A376" w14:textId="77777777">
              <w:tc>
                <w:tcPr>
                  <w:tcW w:w="1706"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1282A5ED" w14:textId="77777777" w:rsidR="00137A72" w:rsidRPr="005768A6" w:rsidRDefault="007E05BF">
                  <w:pPr>
                    <w:rPr>
                      <w:rFonts w:ascii="Barlow" w:hAnsi="Barlow"/>
                    </w:rPr>
                  </w:pPr>
                  <w:r w:rsidRPr="005768A6">
                    <w:rPr>
                      <w:rFonts w:ascii="Barlow" w:hAnsi="Barlow"/>
                      <w:b/>
                      <w:bCs/>
                      <w:color w:val="FFFFFF"/>
                      <w:sz w:val="18"/>
                      <w:szCs w:val="18"/>
                    </w:rPr>
                    <w:t>23.7%</w:t>
                  </w:r>
                </w:p>
              </w:tc>
              <w:tc>
                <w:tcPr>
                  <w:tcW w:w="5494" w:type="dxa"/>
                  <w:tcBorders>
                    <w:top w:val="none" w:sz="0" w:space="0" w:color="FFFFFF"/>
                    <w:left w:val="none" w:sz="0" w:space="0" w:color="FFFFFF"/>
                    <w:bottom w:val="none" w:sz="0" w:space="0" w:color="FFFFFF"/>
                    <w:right w:val="none" w:sz="0" w:space="0" w:color="FFFFFF"/>
                  </w:tcBorders>
                  <w:shd w:val="clear" w:color="auto" w:fill="F2F2F2"/>
                </w:tcPr>
                <w:p w14:paraId="392439BC" w14:textId="77777777" w:rsidR="00137A72" w:rsidRPr="005768A6" w:rsidRDefault="00137A72">
                  <w:pPr>
                    <w:rPr>
                      <w:rFonts w:ascii="Barlow" w:hAnsi="Barlow"/>
                    </w:rPr>
                  </w:pPr>
                </w:p>
              </w:tc>
            </w:tr>
          </w:tbl>
          <w:p w14:paraId="2ED6A841"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7C019CE7" w14:textId="77777777" w:rsidR="00137A72" w:rsidRPr="005768A6" w:rsidRDefault="007E05BF">
            <w:pPr>
              <w:rPr>
                <w:rFonts w:ascii="Barlow" w:hAnsi="Barlow"/>
              </w:rPr>
            </w:pPr>
            <w:r w:rsidRPr="005768A6">
              <w:rPr>
                <w:rFonts w:ascii="Barlow" w:hAnsi="Barlow"/>
                <w:color w:val="595959"/>
                <w:sz w:val="18"/>
                <w:szCs w:val="18"/>
              </w:rPr>
              <w:t>298 (23.7%)</w:t>
            </w:r>
          </w:p>
        </w:tc>
      </w:tr>
      <w:tr w:rsidR="00137A72" w:rsidRPr="005768A6" w14:paraId="19256632" w14:textId="77777777">
        <w:tc>
          <w:tcPr>
            <w:tcW w:w="400" w:type="dxa"/>
            <w:tcBorders>
              <w:top w:val="none" w:sz="0" w:space="0" w:color="FFFFFF"/>
              <w:left w:val="none" w:sz="0" w:space="0" w:color="FFFFFF"/>
              <w:bottom w:val="none" w:sz="0" w:space="0" w:color="FFFFFF"/>
              <w:right w:val="none" w:sz="0" w:space="0" w:color="FFFFFF"/>
            </w:tcBorders>
            <w:vAlign w:val="center"/>
          </w:tcPr>
          <w:p w14:paraId="7C0552AB"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5"/>
              <w:gridCol w:w="6545"/>
            </w:tblGrid>
            <w:tr w:rsidR="00137A72" w:rsidRPr="005768A6" w14:paraId="133EA065" w14:textId="77777777">
              <w:tc>
                <w:tcPr>
                  <w:tcW w:w="655"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734151F8" w14:textId="77777777" w:rsidR="00137A72" w:rsidRPr="005768A6" w:rsidRDefault="007E05BF">
                  <w:pPr>
                    <w:rPr>
                      <w:rFonts w:ascii="Barlow" w:hAnsi="Barlow"/>
                    </w:rPr>
                  </w:pPr>
                  <w:r w:rsidRPr="005768A6">
                    <w:rPr>
                      <w:rFonts w:ascii="Barlow" w:hAnsi="Barlow"/>
                      <w:b/>
                      <w:bCs/>
                      <w:color w:val="FFFFFF"/>
                      <w:sz w:val="18"/>
                      <w:szCs w:val="18"/>
                    </w:rPr>
                    <w:t>9.1%</w:t>
                  </w:r>
                </w:p>
              </w:tc>
              <w:tc>
                <w:tcPr>
                  <w:tcW w:w="6545" w:type="dxa"/>
                  <w:tcBorders>
                    <w:top w:val="none" w:sz="0" w:space="0" w:color="FFFFFF"/>
                    <w:left w:val="none" w:sz="0" w:space="0" w:color="FFFFFF"/>
                    <w:bottom w:val="none" w:sz="0" w:space="0" w:color="FFFFFF"/>
                    <w:right w:val="none" w:sz="0" w:space="0" w:color="FFFFFF"/>
                  </w:tcBorders>
                  <w:shd w:val="clear" w:color="auto" w:fill="F2F2F2"/>
                </w:tcPr>
                <w:p w14:paraId="2BF28E02" w14:textId="77777777" w:rsidR="00137A72" w:rsidRPr="005768A6" w:rsidRDefault="00137A72">
                  <w:pPr>
                    <w:rPr>
                      <w:rFonts w:ascii="Barlow" w:hAnsi="Barlow"/>
                    </w:rPr>
                  </w:pPr>
                </w:p>
              </w:tc>
            </w:tr>
          </w:tbl>
          <w:p w14:paraId="649C08F9"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11120D5" w14:textId="77777777" w:rsidR="00137A72" w:rsidRPr="005768A6" w:rsidRDefault="007E05BF">
            <w:pPr>
              <w:rPr>
                <w:rFonts w:ascii="Barlow" w:hAnsi="Barlow"/>
              </w:rPr>
            </w:pPr>
            <w:r w:rsidRPr="005768A6">
              <w:rPr>
                <w:rFonts w:ascii="Barlow" w:hAnsi="Barlow"/>
                <w:color w:val="595959"/>
                <w:sz w:val="18"/>
                <w:szCs w:val="18"/>
              </w:rPr>
              <w:t>115 (9.1%)</w:t>
            </w:r>
          </w:p>
        </w:tc>
      </w:tr>
      <w:tr w:rsidR="00137A72" w:rsidRPr="005768A6" w14:paraId="58098B00" w14:textId="77777777">
        <w:tc>
          <w:tcPr>
            <w:tcW w:w="400" w:type="dxa"/>
            <w:tcBorders>
              <w:top w:val="none" w:sz="0" w:space="0" w:color="FFFFFF"/>
              <w:left w:val="none" w:sz="0" w:space="0" w:color="FFFFFF"/>
              <w:bottom w:val="none" w:sz="0" w:space="0" w:color="FFFFFF"/>
              <w:right w:val="none" w:sz="0" w:space="0" w:color="FFFFFF"/>
            </w:tcBorders>
            <w:vAlign w:val="center"/>
          </w:tcPr>
          <w:p w14:paraId="4ACE4556"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2"/>
              <w:gridCol w:w="5688"/>
            </w:tblGrid>
            <w:tr w:rsidR="00137A72" w:rsidRPr="005768A6" w14:paraId="0CC06938" w14:textId="77777777">
              <w:tc>
                <w:tcPr>
                  <w:tcW w:w="1512"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6646BE6B" w14:textId="77777777" w:rsidR="00137A72" w:rsidRPr="005768A6" w:rsidRDefault="007E05BF">
                  <w:pPr>
                    <w:rPr>
                      <w:rFonts w:ascii="Barlow" w:hAnsi="Barlow"/>
                    </w:rPr>
                  </w:pPr>
                  <w:r w:rsidRPr="005768A6">
                    <w:rPr>
                      <w:rFonts w:ascii="Barlow" w:hAnsi="Barlow"/>
                      <w:b/>
                      <w:bCs/>
                      <w:color w:val="FFFFFF"/>
                      <w:sz w:val="18"/>
                      <w:szCs w:val="18"/>
                    </w:rPr>
                    <w:t>21.0%</w:t>
                  </w:r>
                </w:p>
              </w:tc>
              <w:tc>
                <w:tcPr>
                  <w:tcW w:w="5688" w:type="dxa"/>
                  <w:tcBorders>
                    <w:top w:val="none" w:sz="0" w:space="0" w:color="FFFFFF"/>
                    <w:left w:val="none" w:sz="0" w:space="0" w:color="FFFFFF"/>
                    <w:bottom w:val="none" w:sz="0" w:space="0" w:color="FFFFFF"/>
                    <w:right w:val="none" w:sz="0" w:space="0" w:color="FFFFFF"/>
                  </w:tcBorders>
                  <w:shd w:val="clear" w:color="auto" w:fill="F2F2F2"/>
                </w:tcPr>
                <w:p w14:paraId="43040854" w14:textId="77777777" w:rsidR="00137A72" w:rsidRPr="005768A6" w:rsidRDefault="00137A72">
                  <w:pPr>
                    <w:rPr>
                      <w:rFonts w:ascii="Barlow" w:hAnsi="Barlow"/>
                    </w:rPr>
                  </w:pPr>
                </w:p>
              </w:tc>
            </w:tr>
          </w:tbl>
          <w:p w14:paraId="4C912FA2"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78DD2CB8" w14:textId="77777777" w:rsidR="00137A72" w:rsidRPr="005768A6" w:rsidRDefault="007E05BF">
            <w:pPr>
              <w:rPr>
                <w:rFonts w:ascii="Barlow" w:hAnsi="Barlow"/>
              </w:rPr>
            </w:pPr>
            <w:r w:rsidRPr="005768A6">
              <w:rPr>
                <w:rFonts w:ascii="Barlow" w:hAnsi="Barlow"/>
                <w:color w:val="595959"/>
                <w:sz w:val="18"/>
                <w:szCs w:val="18"/>
              </w:rPr>
              <w:t>264 (21.0%)</w:t>
            </w:r>
          </w:p>
        </w:tc>
      </w:tr>
      <w:tr w:rsidR="00137A72" w:rsidRPr="005768A6" w14:paraId="1645928A" w14:textId="77777777">
        <w:tc>
          <w:tcPr>
            <w:tcW w:w="400" w:type="dxa"/>
            <w:tcBorders>
              <w:top w:val="none" w:sz="0" w:space="0" w:color="FFFFFF"/>
              <w:left w:val="none" w:sz="0" w:space="0" w:color="FFFFFF"/>
              <w:bottom w:val="none" w:sz="0" w:space="0" w:color="FFFFFF"/>
              <w:right w:val="none" w:sz="0" w:space="0" w:color="FFFFFF"/>
            </w:tcBorders>
            <w:vAlign w:val="center"/>
          </w:tcPr>
          <w:p w14:paraId="01265818"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5"/>
              <w:gridCol w:w="6055"/>
            </w:tblGrid>
            <w:tr w:rsidR="00137A72" w:rsidRPr="005768A6" w14:paraId="7D8ED93B" w14:textId="77777777">
              <w:tc>
                <w:tcPr>
                  <w:tcW w:w="1145"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370E4312" w14:textId="77777777" w:rsidR="00137A72" w:rsidRPr="005768A6" w:rsidRDefault="007E05BF">
                  <w:pPr>
                    <w:rPr>
                      <w:rFonts w:ascii="Barlow" w:hAnsi="Barlow"/>
                    </w:rPr>
                  </w:pPr>
                  <w:r w:rsidRPr="005768A6">
                    <w:rPr>
                      <w:rFonts w:ascii="Barlow" w:hAnsi="Barlow"/>
                      <w:b/>
                      <w:bCs/>
                      <w:color w:val="FFFFFF"/>
                      <w:sz w:val="18"/>
                      <w:szCs w:val="18"/>
                    </w:rPr>
                    <w:t>15.9%</w:t>
                  </w:r>
                </w:p>
              </w:tc>
              <w:tc>
                <w:tcPr>
                  <w:tcW w:w="6055" w:type="dxa"/>
                  <w:tcBorders>
                    <w:top w:val="none" w:sz="0" w:space="0" w:color="FFFFFF"/>
                    <w:left w:val="none" w:sz="0" w:space="0" w:color="FFFFFF"/>
                    <w:bottom w:val="none" w:sz="0" w:space="0" w:color="FFFFFF"/>
                    <w:right w:val="none" w:sz="0" w:space="0" w:color="FFFFFF"/>
                  </w:tcBorders>
                  <w:shd w:val="clear" w:color="auto" w:fill="F2F2F2"/>
                </w:tcPr>
                <w:p w14:paraId="392FE5C7" w14:textId="77777777" w:rsidR="00137A72" w:rsidRPr="005768A6" w:rsidRDefault="00137A72">
                  <w:pPr>
                    <w:rPr>
                      <w:rFonts w:ascii="Barlow" w:hAnsi="Barlow"/>
                    </w:rPr>
                  </w:pPr>
                </w:p>
              </w:tc>
            </w:tr>
          </w:tbl>
          <w:p w14:paraId="6C30B9BF"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2452C468" w14:textId="77777777" w:rsidR="00137A72" w:rsidRPr="005768A6" w:rsidRDefault="007E05BF">
            <w:pPr>
              <w:rPr>
                <w:rFonts w:ascii="Barlow" w:hAnsi="Barlow"/>
              </w:rPr>
            </w:pPr>
            <w:r w:rsidRPr="005768A6">
              <w:rPr>
                <w:rFonts w:ascii="Barlow" w:hAnsi="Barlow"/>
                <w:color w:val="595959"/>
                <w:sz w:val="18"/>
                <w:szCs w:val="18"/>
              </w:rPr>
              <w:t>200 (15.9%)</w:t>
            </w:r>
          </w:p>
        </w:tc>
      </w:tr>
      <w:tr w:rsidR="00137A72" w:rsidRPr="005768A6" w14:paraId="17AEA7FC" w14:textId="77777777">
        <w:tc>
          <w:tcPr>
            <w:tcW w:w="400" w:type="dxa"/>
            <w:tcBorders>
              <w:top w:val="none" w:sz="0" w:space="0" w:color="FFFFFF"/>
              <w:left w:val="none" w:sz="0" w:space="0" w:color="FFFFFF"/>
              <w:bottom w:val="none" w:sz="0" w:space="0" w:color="FFFFFF"/>
              <w:right w:val="none" w:sz="0" w:space="0" w:color="FFFFFF"/>
            </w:tcBorders>
            <w:vAlign w:val="center"/>
          </w:tcPr>
          <w:p w14:paraId="061379EC"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82"/>
              <w:gridCol w:w="5018"/>
            </w:tblGrid>
            <w:tr w:rsidR="00137A72" w:rsidRPr="005768A6" w14:paraId="18240C61" w14:textId="77777777">
              <w:tc>
                <w:tcPr>
                  <w:tcW w:w="2182"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343918A5" w14:textId="77777777" w:rsidR="00137A72" w:rsidRPr="005768A6" w:rsidRDefault="007E05BF">
                  <w:pPr>
                    <w:rPr>
                      <w:rFonts w:ascii="Barlow" w:hAnsi="Barlow"/>
                    </w:rPr>
                  </w:pPr>
                  <w:r w:rsidRPr="005768A6">
                    <w:rPr>
                      <w:rFonts w:ascii="Barlow" w:hAnsi="Barlow"/>
                      <w:b/>
                      <w:bCs/>
                      <w:color w:val="FFFFFF"/>
                      <w:sz w:val="18"/>
                      <w:szCs w:val="18"/>
                    </w:rPr>
                    <w:t>30.3%</w:t>
                  </w:r>
                </w:p>
              </w:tc>
              <w:tc>
                <w:tcPr>
                  <w:tcW w:w="5018" w:type="dxa"/>
                  <w:tcBorders>
                    <w:top w:val="none" w:sz="0" w:space="0" w:color="FFFFFF"/>
                    <w:left w:val="none" w:sz="0" w:space="0" w:color="FFFFFF"/>
                    <w:bottom w:val="none" w:sz="0" w:space="0" w:color="FFFFFF"/>
                    <w:right w:val="none" w:sz="0" w:space="0" w:color="FFFFFF"/>
                  </w:tcBorders>
                  <w:shd w:val="clear" w:color="auto" w:fill="F2F2F2"/>
                </w:tcPr>
                <w:p w14:paraId="0D73377A" w14:textId="77777777" w:rsidR="00137A72" w:rsidRPr="005768A6" w:rsidRDefault="00137A72">
                  <w:pPr>
                    <w:rPr>
                      <w:rFonts w:ascii="Barlow" w:hAnsi="Barlow"/>
                    </w:rPr>
                  </w:pPr>
                </w:p>
              </w:tc>
            </w:tr>
          </w:tbl>
          <w:p w14:paraId="39FB9C89"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04B10F90" w14:textId="77777777" w:rsidR="00137A72" w:rsidRPr="005768A6" w:rsidRDefault="007E05BF">
            <w:pPr>
              <w:rPr>
                <w:rFonts w:ascii="Barlow" w:hAnsi="Barlow"/>
              </w:rPr>
            </w:pPr>
            <w:r w:rsidRPr="005768A6">
              <w:rPr>
                <w:rFonts w:ascii="Barlow" w:hAnsi="Barlow"/>
                <w:color w:val="595959"/>
                <w:sz w:val="18"/>
                <w:szCs w:val="18"/>
              </w:rPr>
              <w:t>382 (30.3%)</w:t>
            </w:r>
          </w:p>
        </w:tc>
      </w:tr>
    </w:tbl>
    <w:p w14:paraId="226F2984" w14:textId="77777777" w:rsidR="00137A72" w:rsidRPr="005768A6" w:rsidRDefault="00137A72">
      <w:pPr>
        <w:spacing w:before="80"/>
        <w:rPr>
          <w:rFonts w:ascii="Barlow" w:hAnsi="Barlow"/>
        </w:rPr>
      </w:pPr>
    </w:p>
    <w:p w14:paraId="1D9884EC" w14:textId="77777777" w:rsidR="00137A72" w:rsidRPr="005768A6" w:rsidRDefault="007E05BF">
      <w:pPr>
        <w:spacing w:before="80" w:after="120"/>
        <w:rPr>
          <w:rFonts w:ascii="Barlow" w:hAnsi="Barlow"/>
        </w:rPr>
      </w:pPr>
      <w:r w:rsidRPr="005768A6">
        <w:rPr>
          <w:rFonts w:ascii="Barlow" w:hAnsi="Barlow"/>
          <w:color w:val="1A1A1A"/>
        </w:rPr>
        <w:t>Ook hier een verdeeld beeld, met een lichte neiging naar weerstand (gem. 3,20). 32,8% is het er niet mee eens dat een tweede arts vereist is, terwijl 46,2% het er wel of volledig mee eens is. De vrees die in de open antwoorden terugkomt: extra betrokkenen vertragen de procedure of brengen de uitvoering in gevaar.</w:t>
      </w:r>
    </w:p>
    <w:p w14:paraId="7F300EA6" w14:textId="77777777" w:rsidR="00137A72" w:rsidRPr="005768A6" w:rsidRDefault="007E05BF">
      <w:pPr>
        <w:pBdr>
          <w:left w:val="single" w:sz="12" w:space="12" w:color="2E75B6"/>
        </w:pBdr>
        <w:spacing w:before="120" w:after="120"/>
        <w:ind w:left="720"/>
        <w:rPr>
          <w:rFonts w:ascii="Barlow" w:hAnsi="Barlow"/>
        </w:rPr>
      </w:pPr>
      <w:r w:rsidRPr="005768A6">
        <w:rPr>
          <w:rFonts w:ascii="Barlow" w:hAnsi="Barlow"/>
          <w:i/>
          <w:iCs/>
          <w:color w:val="595959"/>
          <w:sz w:val="20"/>
          <w:szCs w:val="20"/>
        </w:rPr>
        <w:t>"Ik wil euthanasie bij dementie — niet dat nog 2 specialisten een handtekening geven en me toch willen overhalen dit niet te doen als ik dan niet meer helder ben."</w:t>
      </w:r>
    </w:p>
    <w:p w14:paraId="71AEE9FE" w14:textId="77777777" w:rsidR="00137A72" w:rsidRPr="005768A6" w:rsidRDefault="007E05BF">
      <w:pPr>
        <w:pStyle w:val="Heading2"/>
        <w:rPr>
          <w:rFonts w:ascii="Barlow" w:hAnsi="Barlow"/>
        </w:rPr>
      </w:pPr>
      <w:r w:rsidRPr="005768A6">
        <w:rPr>
          <w:rFonts w:ascii="Barlow" w:hAnsi="Barlow"/>
        </w:rPr>
        <w:t>3.3 Sterke afwijzing: breed zorgteam en tijdslimiet</w:t>
      </w:r>
    </w:p>
    <w:p w14:paraId="5E53A07F" w14:textId="77777777" w:rsidR="00137A72" w:rsidRPr="005768A6" w:rsidRDefault="007E05BF">
      <w:pPr>
        <w:spacing w:before="240" w:after="80"/>
        <w:rPr>
          <w:rFonts w:ascii="Barlow" w:hAnsi="Barlow"/>
        </w:rPr>
      </w:pPr>
      <w:r w:rsidRPr="005768A6">
        <w:rPr>
          <w:rFonts w:ascii="Barlow" w:hAnsi="Barlow"/>
          <w:b/>
          <w:bCs/>
          <w:color w:val="2E75B6"/>
        </w:rPr>
        <w:t xml:space="preserve">Stelling 3e  </w:t>
      </w:r>
      <w:r w:rsidRPr="005768A6">
        <w:rPr>
          <w:rFonts w:ascii="Barlow" w:hAnsi="Barlow"/>
          <w:b/>
          <w:bCs/>
          <w:color w:val="1A1A1A"/>
        </w:rPr>
        <w:t>Vóór de wilsverklaring wordt uitgevoerd, moet een ruimer team van zorgverleners (arts, psycholoog, verpleegkundige …) betrokken worden.</w:t>
      </w:r>
      <w:r w:rsidRPr="005768A6">
        <w:rPr>
          <w:rFonts w:ascii="Barlow" w:hAnsi="Barlow"/>
          <w:b/>
          <w:bCs/>
          <w:color w:val="C0392B"/>
          <w:sz w:val="20"/>
          <w:szCs w:val="20"/>
        </w:rPr>
        <w:t xml:space="preserve">   gem. 2,37</w:t>
      </w:r>
    </w:p>
    <w:p w14:paraId="4940FF47" w14:textId="77777777" w:rsidR="00137A72" w:rsidRPr="005768A6" w:rsidRDefault="007E05BF">
      <w:pPr>
        <w:spacing w:after="100"/>
        <w:rPr>
          <w:rFonts w:ascii="Barlow" w:hAnsi="Barlow"/>
        </w:rPr>
      </w:pPr>
      <w:r w:rsidRPr="005768A6">
        <w:rPr>
          <w:rFonts w:ascii="Barlow" w:hAnsi="Barlow"/>
          <w:i/>
          <w:iCs/>
          <w:color w:val="595959"/>
          <w:sz w:val="18"/>
          <w:szCs w:val="18"/>
        </w:rPr>
        <w:t>n = 1.253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52F39592" w14:textId="77777777">
        <w:tc>
          <w:tcPr>
            <w:tcW w:w="400" w:type="dxa"/>
            <w:tcBorders>
              <w:top w:val="none" w:sz="0" w:space="0" w:color="FFFFFF"/>
              <w:left w:val="none" w:sz="0" w:space="0" w:color="FFFFFF"/>
              <w:bottom w:val="none" w:sz="0" w:space="0" w:color="FFFFFF"/>
              <w:right w:val="none" w:sz="0" w:space="0" w:color="FFFFFF"/>
            </w:tcBorders>
            <w:vAlign w:val="center"/>
          </w:tcPr>
          <w:p w14:paraId="5D8E2A25"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0"/>
              <w:gridCol w:w="4370"/>
            </w:tblGrid>
            <w:tr w:rsidR="00137A72" w:rsidRPr="005768A6" w14:paraId="53D43884" w14:textId="77777777">
              <w:tc>
                <w:tcPr>
                  <w:tcW w:w="2830"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31F3C81A" w14:textId="77777777" w:rsidR="00137A72" w:rsidRPr="005768A6" w:rsidRDefault="007E05BF">
                  <w:pPr>
                    <w:rPr>
                      <w:rFonts w:ascii="Barlow" w:hAnsi="Barlow"/>
                    </w:rPr>
                  </w:pPr>
                  <w:r w:rsidRPr="005768A6">
                    <w:rPr>
                      <w:rFonts w:ascii="Barlow" w:hAnsi="Barlow"/>
                      <w:b/>
                      <w:bCs/>
                      <w:color w:val="FFFFFF"/>
                      <w:sz w:val="18"/>
                      <w:szCs w:val="18"/>
                    </w:rPr>
                    <w:t>39.3%</w:t>
                  </w:r>
                </w:p>
              </w:tc>
              <w:tc>
                <w:tcPr>
                  <w:tcW w:w="4370" w:type="dxa"/>
                  <w:tcBorders>
                    <w:top w:val="none" w:sz="0" w:space="0" w:color="FFFFFF"/>
                    <w:left w:val="none" w:sz="0" w:space="0" w:color="FFFFFF"/>
                    <w:bottom w:val="none" w:sz="0" w:space="0" w:color="FFFFFF"/>
                    <w:right w:val="none" w:sz="0" w:space="0" w:color="FFFFFF"/>
                  </w:tcBorders>
                  <w:shd w:val="clear" w:color="auto" w:fill="F2F2F2"/>
                </w:tcPr>
                <w:p w14:paraId="70504E2E" w14:textId="77777777" w:rsidR="00137A72" w:rsidRPr="005768A6" w:rsidRDefault="00137A72">
                  <w:pPr>
                    <w:rPr>
                      <w:rFonts w:ascii="Barlow" w:hAnsi="Barlow"/>
                    </w:rPr>
                  </w:pPr>
                </w:p>
              </w:tc>
            </w:tr>
          </w:tbl>
          <w:p w14:paraId="0F88F8E5"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14C133F9" w14:textId="77777777" w:rsidR="00137A72" w:rsidRPr="005768A6" w:rsidRDefault="007E05BF">
            <w:pPr>
              <w:rPr>
                <w:rFonts w:ascii="Barlow" w:hAnsi="Barlow"/>
              </w:rPr>
            </w:pPr>
            <w:r w:rsidRPr="005768A6">
              <w:rPr>
                <w:rFonts w:ascii="Barlow" w:hAnsi="Barlow"/>
                <w:color w:val="595959"/>
                <w:sz w:val="18"/>
                <w:szCs w:val="18"/>
              </w:rPr>
              <w:t>492 (39.3%)</w:t>
            </w:r>
          </w:p>
        </w:tc>
      </w:tr>
      <w:tr w:rsidR="00137A72" w:rsidRPr="005768A6" w14:paraId="30FC3F18" w14:textId="77777777">
        <w:tc>
          <w:tcPr>
            <w:tcW w:w="400" w:type="dxa"/>
            <w:tcBorders>
              <w:top w:val="none" w:sz="0" w:space="0" w:color="FFFFFF"/>
              <w:left w:val="none" w:sz="0" w:space="0" w:color="FFFFFF"/>
              <w:bottom w:val="none" w:sz="0" w:space="0" w:color="FFFFFF"/>
              <w:right w:val="none" w:sz="0" w:space="0" w:color="FFFFFF"/>
            </w:tcBorders>
            <w:vAlign w:val="center"/>
          </w:tcPr>
          <w:p w14:paraId="65BDF221"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4"/>
              <w:gridCol w:w="5926"/>
            </w:tblGrid>
            <w:tr w:rsidR="00137A72" w:rsidRPr="005768A6" w14:paraId="40A65B37" w14:textId="77777777">
              <w:tc>
                <w:tcPr>
                  <w:tcW w:w="1274"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42FED200" w14:textId="77777777" w:rsidR="00137A72" w:rsidRPr="005768A6" w:rsidRDefault="007E05BF">
                  <w:pPr>
                    <w:rPr>
                      <w:rFonts w:ascii="Barlow" w:hAnsi="Barlow"/>
                    </w:rPr>
                  </w:pPr>
                  <w:r w:rsidRPr="005768A6">
                    <w:rPr>
                      <w:rFonts w:ascii="Barlow" w:hAnsi="Barlow"/>
                      <w:b/>
                      <w:bCs/>
                      <w:color w:val="FFFFFF"/>
                      <w:sz w:val="18"/>
                      <w:szCs w:val="18"/>
                    </w:rPr>
                    <w:t>17.7%</w:t>
                  </w:r>
                </w:p>
              </w:tc>
              <w:tc>
                <w:tcPr>
                  <w:tcW w:w="5926" w:type="dxa"/>
                  <w:tcBorders>
                    <w:top w:val="none" w:sz="0" w:space="0" w:color="FFFFFF"/>
                    <w:left w:val="none" w:sz="0" w:space="0" w:color="FFFFFF"/>
                    <w:bottom w:val="none" w:sz="0" w:space="0" w:color="FFFFFF"/>
                    <w:right w:val="none" w:sz="0" w:space="0" w:color="FFFFFF"/>
                  </w:tcBorders>
                  <w:shd w:val="clear" w:color="auto" w:fill="F2F2F2"/>
                </w:tcPr>
                <w:p w14:paraId="44CB2710" w14:textId="77777777" w:rsidR="00137A72" w:rsidRPr="005768A6" w:rsidRDefault="00137A72">
                  <w:pPr>
                    <w:rPr>
                      <w:rFonts w:ascii="Barlow" w:hAnsi="Barlow"/>
                    </w:rPr>
                  </w:pPr>
                </w:p>
              </w:tc>
            </w:tr>
          </w:tbl>
          <w:p w14:paraId="490634FB"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0E2B5F86" w14:textId="77777777" w:rsidR="00137A72" w:rsidRPr="005768A6" w:rsidRDefault="007E05BF">
            <w:pPr>
              <w:rPr>
                <w:rFonts w:ascii="Barlow" w:hAnsi="Barlow"/>
              </w:rPr>
            </w:pPr>
            <w:r w:rsidRPr="005768A6">
              <w:rPr>
                <w:rFonts w:ascii="Barlow" w:hAnsi="Barlow"/>
                <w:color w:val="595959"/>
                <w:sz w:val="18"/>
                <w:szCs w:val="18"/>
              </w:rPr>
              <w:t>222 (17.7%)</w:t>
            </w:r>
          </w:p>
        </w:tc>
      </w:tr>
      <w:tr w:rsidR="00137A72" w:rsidRPr="005768A6" w14:paraId="00F7EF12" w14:textId="77777777">
        <w:tc>
          <w:tcPr>
            <w:tcW w:w="400" w:type="dxa"/>
            <w:tcBorders>
              <w:top w:val="none" w:sz="0" w:space="0" w:color="FFFFFF"/>
              <w:left w:val="none" w:sz="0" w:space="0" w:color="FFFFFF"/>
              <w:bottom w:val="none" w:sz="0" w:space="0" w:color="FFFFFF"/>
              <w:right w:val="none" w:sz="0" w:space="0" w:color="FFFFFF"/>
            </w:tcBorders>
            <w:vAlign w:val="center"/>
          </w:tcPr>
          <w:p w14:paraId="580D4406"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9"/>
              <w:gridCol w:w="5681"/>
            </w:tblGrid>
            <w:tr w:rsidR="00137A72" w:rsidRPr="005768A6" w14:paraId="2E634FF2" w14:textId="77777777">
              <w:tc>
                <w:tcPr>
                  <w:tcW w:w="1519"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0FF77EE3" w14:textId="77777777" w:rsidR="00137A72" w:rsidRPr="005768A6" w:rsidRDefault="007E05BF">
                  <w:pPr>
                    <w:rPr>
                      <w:rFonts w:ascii="Barlow" w:hAnsi="Barlow"/>
                    </w:rPr>
                  </w:pPr>
                  <w:r w:rsidRPr="005768A6">
                    <w:rPr>
                      <w:rFonts w:ascii="Barlow" w:hAnsi="Barlow"/>
                      <w:b/>
                      <w:bCs/>
                      <w:color w:val="FFFFFF"/>
                      <w:sz w:val="18"/>
                      <w:szCs w:val="18"/>
                    </w:rPr>
                    <w:t>21.1%</w:t>
                  </w:r>
                </w:p>
              </w:tc>
              <w:tc>
                <w:tcPr>
                  <w:tcW w:w="5681" w:type="dxa"/>
                  <w:tcBorders>
                    <w:top w:val="none" w:sz="0" w:space="0" w:color="FFFFFF"/>
                    <w:left w:val="none" w:sz="0" w:space="0" w:color="FFFFFF"/>
                    <w:bottom w:val="none" w:sz="0" w:space="0" w:color="FFFFFF"/>
                    <w:right w:val="none" w:sz="0" w:space="0" w:color="FFFFFF"/>
                  </w:tcBorders>
                  <w:shd w:val="clear" w:color="auto" w:fill="F2F2F2"/>
                </w:tcPr>
                <w:p w14:paraId="24CB82BD" w14:textId="77777777" w:rsidR="00137A72" w:rsidRPr="005768A6" w:rsidRDefault="00137A72">
                  <w:pPr>
                    <w:rPr>
                      <w:rFonts w:ascii="Barlow" w:hAnsi="Barlow"/>
                    </w:rPr>
                  </w:pPr>
                </w:p>
              </w:tc>
            </w:tr>
          </w:tbl>
          <w:p w14:paraId="32FED51A"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75420648" w14:textId="77777777" w:rsidR="00137A72" w:rsidRPr="005768A6" w:rsidRDefault="007E05BF">
            <w:pPr>
              <w:rPr>
                <w:rFonts w:ascii="Barlow" w:hAnsi="Barlow"/>
              </w:rPr>
            </w:pPr>
            <w:r w:rsidRPr="005768A6">
              <w:rPr>
                <w:rFonts w:ascii="Barlow" w:hAnsi="Barlow"/>
                <w:color w:val="595959"/>
                <w:sz w:val="18"/>
                <w:szCs w:val="18"/>
              </w:rPr>
              <w:t>265 (21.1%)</w:t>
            </w:r>
          </w:p>
        </w:tc>
      </w:tr>
      <w:tr w:rsidR="00137A72" w:rsidRPr="005768A6" w14:paraId="61D00FFD" w14:textId="77777777">
        <w:tc>
          <w:tcPr>
            <w:tcW w:w="400" w:type="dxa"/>
            <w:tcBorders>
              <w:top w:val="none" w:sz="0" w:space="0" w:color="FFFFFF"/>
              <w:left w:val="none" w:sz="0" w:space="0" w:color="FFFFFF"/>
              <w:bottom w:val="none" w:sz="0" w:space="0" w:color="FFFFFF"/>
              <w:right w:val="none" w:sz="0" w:space="0" w:color="FFFFFF"/>
            </w:tcBorders>
            <w:vAlign w:val="center"/>
          </w:tcPr>
          <w:p w14:paraId="429B4335"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7"/>
              <w:gridCol w:w="6473"/>
            </w:tblGrid>
            <w:tr w:rsidR="00137A72" w:rsidRPr="005768A6" w14:paraId="584EE077" w14:textId="77777777">
              <w:tc>
                <w:tcPr>
                  <w:tcW w:w="727"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596E0E89" w14:textId="77777777" w:rsidR="00137A72" w:rsidRPr="005768A6" w:rsidRDefault="007E05BF">
                  <w:pPr>
                    <w:rPr>
                      <w:rFonts w:ascii="Barlow" w:hAnsi="Barlow"/>
                    </w:rPr>
                  </w:pPr>
                  <w:r w:rsidRPr="005768A6">
                    <w:rPr>
                      <w:rFonts w:ascii="Barlow" w:hAnsi="Barlow"/>
                      <w:b/>
                      <w:bCs/>
                      <w:color w:val="FFFFFF"/>
                      <w:sz w:val="18"/>
                      <w:szCs w:val="18"/>
                    </w:rPr>
                    <w:t>10.1%</w:t>
                  </w:r>
                </w:p>
              </w:tc>
              <w:tc>
                <w:tcPr>
                  <w:tcW w:w="6473" w:type="dxa"/>
                  <w:tcBorders>
                    <w:top w:val="none" w:sz="0" w:space="0" w:color="FFFFFF"/>
                    <w:left w:val="none" w:sz="0" w:space="0" w:color="FFFFFF"/>
                    <w:bottom w:val="none" w:sz="0" w:space="0" w:color="FFFFFF"/>
                    <w:right w:val="none" w:sz="0" w:space="0" w:color="FFFFFF"/>
                  </w:tcBorders>
                  <w:shd w:val="clear" w:color="auto" w:fill="F2F2F2"/>
                </w:tcPr>
                <w:p w14:paraId="6E30919B" w14:textId="77777777" w:rsidR="00137A72" w:rsidRPr="005768A6" w:rsidRDefault="00137A72">
                  <w:pPr>
                    <w:rPr>
                      <w:rFonts w:ascii="Barlow" w:hAnsi="Barlow"/>
                    </w:rPr>
                  </w:pPr>
                </w:p>
              </w:tc>
            </w:tr>
          </w:tbl>
          <w:p w14:paraId="65062A7E"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389907E1" w14:textId="77777777" w:rsidR="00137A72" w:rsidRPr="005768A6" w:rsidRDefault="007E05BF">
            <w:pPr>
              <w:rPr>
                <w:rFonts w:ascii="Barlow" w:hAnsi="Barlow"/>
              </w:rPr>
            </w:pPr>
            <w:r w:rsidRPr="005768A6">
              <w:rPr>
                <w:rFonts w:ascii="Barlow" w:hAnsi="Barlow"/>
                <w:color w:val="595959"/>
                <w:sz w:val="18"/>
                <w:szCs w:val="18"/>
              </w:rPr>
              <w:t>127 (10.1%)</w:t>
            </w:r>
          </w:p>
        </w:tc>
      </w:tr>
      <w:tr w:rsidR="00137A72" w:rsidRPr="005768A6" w14:paraId="548AB677" w14:textId="77777777">
        <w:tc>
          <w:tcPr>
            <w:tcW w:w="400" w:type="dxa"/>
            <w:tcBorders>
              <w:top w:val="none" w:sz="0" w:space="0" w:color="FFFFFF"/>
              <w:left w:val="none" w:sz="0" w:space="0" w:color="FFFFFF"/>
              <w:bottom w:val="none" w:sz="0" w:space="0" w:color="FFFFFF"/>
              <w:right w:val="none" w:sz="0" w:space="0" w:color="FFFFFF"/>
            </w:tcBorders>
            <w:vAlign w:val="center"/>
          </w:tcPr>
          <w:p w14:paraId="0602412B"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2"/>
              <w:gridCol w:w="6358"/>
            </w:tblGrid>
            <w:tr w:rsidR="00137A72" w:rsidRPr="005768A6" w14:paraId="19ADD98A" w14:textId="77777777">
              <w:tc>
                <w:tcPr>
                  <w:tcW w:w="842"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1F8AC373" w14:textId="77777777" w:rsidR="00137A72" w:rsidRPr="005768A6" w:rsidRDefault="007E05BF">
                  <w:pPr>
                    <w:rPr>
                      <w:rFonts w:ascii="Barlow" w:hAnsi="Barlow"/>
                    </w:rPr>
                  </w:pPr>
                  <w:r w:rsidRPr="005768A6">
                    <w:rPr>
                      <w:rFonts w:ascii="Barlow" w:hAnsi="Barlow"/>
                      <w:b/>
                      <w:bCs/>
                      <w:color w:val="FFFFFF"/>
                      <w:sz w:val="18"/>
                      <w:szCs w:val="18"/>
                    </w:rPr>
                    <w:t>11.7%</w:t>
                  </w:r>
                </w:p>
              </w:tc>
              <w:tc>
                <w:tcPr>
                  <w:tcW w:w="6358" w:type="dxa"/>
                  <w:tcBorders>
                    <w:top w:val="none" w:sz="0" w:space="0" w:color="FFFFFF"/>
                    <w:left w:val="none" w:sz="0" w:space="0" w:color="FFFFFF"/>
                    <w:bottom w:val="none" w:sz="0" w:space="0" w:color="FFFFFF"/>
                    <w:right w:val="none" w:sz="0" w:space="0" w:color="FFFFFF"/>
                  </w:tcBorders>
                  <w:shd w:val="clear" w:color="auto" w:fill="F2F2F2"/>
                </w:tcPr>
                <w:p w14:paraId="2978C86D" w14:textId="77777777" w:rsidR="00137A72" w:rsidRPr="005768A6" w:rsidRDefault="00137A72">
                  <w:pPr>
                    <w:rPr>
                      <w:rFonts w:ascii="Barlow" w:hAnsi="Barlow"/>
                    </w:rPr>
                  </w:pPr>
                </w:p>
              </w:tc>
            </w:tr>
          </w:tbl>
          <w:p w14:paraId="3D7F31BD"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3A3F8C0" w14:textId="77777777" w:rsidR="00137A72" w:rsidRPr="005768A6" w:rsidRDefault="007E05BF">
            <w:pPr>
              <w:rPr>
                <w:rFonts w:ascii="Barlow" w:hAnsi="Barlow"/>
              </w:rPr>
            </w:pPr>
            <w:r w:rsidRPr="005768A6">
              <w:rPr>
                <w:rFonts w:ascii="Barlow" w:hAnsi="Barlow"/>
                <w:color w:val="595959"/>
                <w:sz w:val="18"/>
                <w:szCs w:val="18"/>
              </w:rPr>
              <w:t>147 (11.7%)</w:t>
            </w:r>
          </w:p>
        </w:tc>
      </w:tr>
    </w:tbl>
    <w:p w14:paraId="6886CF77" w14:textId="77777777" w:rsidR="00137A72" w:rsidRPr="005768A6" w:rsidRDefault="00137A72">
      <w:pPr>
        <w:spacing w:before="80"/>
        <w:rPr>
          <w:rFonts w:ascii="Barlow" w:hAnsi="Barlow"/>
        </w:rPr>
      </w:pPr>
    </w:p>
    <w:p w14:paraId="16D1F913" w14:textId="77777777" w:rsidR="00137A72" w:rsidRPr="005768A6" w:rsidRDefault="007E05BF">
      <w:pPr>
        <w:spacing w:before="80" w:after="120"/>
        <w:rPr>
          <w:rFonts w:ascii="Barlow" w:hAnsi="Barlow"/>
        </w:rPr>
      </w:pPr>
      <w:r w:rsidRPr="005768A6">
        <w:rPr>
          <w:rFonts w:ascii="Barlow" w:hAnsi="Barlow"/>
          <w:color w:val="1A1A1A"/>
        </w:rPr>
        <w:t>57% van de respondenten is het niet eens dat een breed multidisciplinair team vereist is vóór de uitvoering. De redenering in de open antwoorden is consistent: hoe meer mensen betrokken zijn, hoe groter de kans dat de wilsverklaring geblokkeerd of uitgesteld wordt, en hoe verder de wil van de patiënt naar de achtergrond verdwijnt.</w:t>
      </w:r>
    </w:p>
    <w:p w14:paraId="104D1683" w14:textId="77777777" w:rsidR="00137A72" w:rsidRPr="005768A6" w:rsidRDefault="007E05BF">
      <w:pPr>
        <w:spacing w:before="240" w:after="80"/>
        <w:rPr>
          <w:rFonts w:ascii="Barlow" w:hAnsi="Barlow"/>
        </w:rPr>
      </w:pPr>
      <w:r w:rsidRPr="005768A6">
        <w:rPr>
          <w:rFonts w:ascii="Barlow" w:hAnsi="Barlow"/>
          <w:b/>
          <w:bCs/>
          <w:color w:val="2E75B6"/>
        </w:rPr>
        <w:t xml:space="preserve">Stelling 3f  </w:t>
      </w:r>
      <w:r w:rsidRPr="005768A6">
        <w:rPr>
          <w:rFonts w:ascii="Barlow" w:hAnsi="Barlow"/>
          <w:b/>
          <w:bCs/>
          <w:color w:val="1A1A1A"/>
        </w:rPr>
        <w:t>De wilsverklaring mag maximum vijf jaar oud zijn.</w:t>
      </w:r>
      <w:r w:rsidRPr="005768A6">
        <w:rPr>
          <w:rFonts w:ascii="Barlow" w:hAnsi="Barlow"/>
          <w:b/>
          <w:bCs/>
          <w:color w:val="C0392B"/>
          <w:sz w:val="20"/>
          <w:szCs w:val="20"/>
        </w:rPr>
        <w:t xml:space="preserve">   gem. 2,12</w:t>
      </w:r>
    </w:p>
    <w:p w14:paraId="78655370" w14:textId="77777777" w:rsidR="00137A72" w:rsidRPr="005768A6" w:rsidRDefault="007E05BF">
      <w:pPr>
        <w:spacing w:after="100"/>
        <w:rPr>
          <w:rFonts w:ascii="Barlow" w:hAnsi="Barlow"/>
        </w:rPr>
      </w:pPr>
      <w:r w:rsidRPr="005768A6">
        <w:rPr>
          <w:rFonts w:ascii="Barlow" w:hAnsi="Barlow"/>
          <w:i/>
          <w:iCs/>
          <w:color w:val="595959"/>
          <w:sz w:val="18"/>
          <w:szCs w:val="18"/>
        </w:rPr>
        <w:t>n = 1.260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0016E067" w14:textId="77777777">
        <w:tc>
          <w:tcPr>
            <w:tcW w:w="400" w:type="dxa"/>
            <w:tcBorders>
              <w:top w:val="none" w:sz="0" w:space="0" w:color="FFFFFF"/>
              <w:left w:val="none" w:sz="0" w:space="0" w:color="FFFFFF"/>
              <w:bottom w:val="none" w:sz="0" w:space="0" w:color="FFFFFF"/>
              <w:right w:val="none" w:sz="0" w:space="0" w:color="FFFFFF"/>
            </w:tcBorders>
            <w:vAlign w:val="center"/>
          </w:tcPr>
          <w:p w14:paraId="623EE433"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6"/>
              <w:gridCol w:w="3334"/>
            </w:tblGrid>
            <w:tr w:rsidR="00137A72" w:rsidRPr="005768A6" w14:paraId="41839550" w14:textId="77777777">
              <w:tc>
                <w:tcPr>
                  <w:tcW w:w="3866"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21C563C0" w14:textId="77777777" w:rsidR="00137A72" w:rsidRPr="005768A6" w:rsidRDefault="007E05BF">
                  <w:pPr>
                    <w:rPr>
                      <w:rFonts w:ascii="Barlow" w:hAnsi="Barlow"/>
                    </w:rPr>
                  </w:pPr>
                  <w:r w:rsidRPr="005768A6">
                    <w:rPr>
                      <w:rFonts w:ascii="Barlow" w:hAnsi="Barlow"/>
                      <w:b/>
                      <w:bCs/>
                      <w:color w:val="FFFFFF"/>
                      <w:sz w:val="18"/>
                      <w:szCs w:val="18"/>
                    </w:rPr>
                    <w:t>53.7%</w:t>
                  </w:r>
                </w:p>
              </w:tc>
              <w:tc>
                <w:tcPr>
                  <w:tcW w:w="3334" w:type="dxa"/>
                  <w:tcBorders>
                    <w:top w:val="none" w:sz="0" w:space="0" w:color="FFFFFF"/>
                    <w:left w:val="none" w:sz="0" w:space="0" w:color="FFFFFF"/>
                    <w:bottom w:val="none" w:sz="0" w:space="0" w:color="FFFFFF"/>
                    <w:right w:val="none" w:sz="0" w:space="0" w:color="FFFFFF"/>
                  </w:tcBorders>
                  <w:shd w:val="clear" w:color="auto" w:fill="F2F2F2"/>
                </w:tcPr>
                <w:p w14:paraId="2C9093D1" w14:textId="77777777" w:rsidR="00137A72" w:rsidRPr="005768A6" w:rsidRDefault="00137A72">
                  <w:pPr>
                    <w:rPr>
                      <w:rFonts w:ascii="Barlow" w:hAnsi="Barlow"/>
                    </w:rPr>
                  </w:pPr>
                </w:p>
              </w:tc>
            </w:tr>
          </w:tbl>
          <w:p w14:paraId="7003F67A"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63138D0C" w14:textId="77777777" w:rsidR="00137A72" w:rsidRPr="005768A6" w:rsidRDefault="007E05BF">
            <w:pPr>
              <w:rPr>
                <w:rFonts w:ascii="Barlow" w:hAnsi="Barlow"/>
              </w:rPr>
            </w:pPr>
            <w:r w:rsidRPr="005768A6">
              <w:rPr>
                <w:rFonts w:ascii="Barlow" w:hAnsi="Barlow"/>
                <w:color w:val="595959"/>
                <w:sz w:val="18"/>
                <w:szCs w:val="18"/>
              </w:rPr>
              <w:t>677 (53.7%)</w:t>
            </w:r>
          </w:p>
        </w:tc>
      </w:tr>
      <w:tr w:rsidR="00137A72" w:rsidRPr="005768A6" w14:paraId="375A4775" w14:textId="77777777">
        <w:tc>
          <w:tcPr>
            <w:tcW w:w="400" w:type="dxa"/>
            <w:tcBorders>
              <w:top w:val="none" w:sz="0" w:space="0" w:color="FFFFFF"/>
              <w:left w:val="none" w:sz="0" w:space="0" w:color="FFFFFF"/>
              <w:bottom w:val="none" w:sz="0" w:space="0" w:color="FFFFFF"/>
              <w:right w:val="none" w:sz="0" w:space="0" w:color="FFFFFF"/>
            </w:tcBorders>
            <w:vAlign w:val="center"/>
          </w:tcPr>
          <w:p w14:paraId="08AB7722"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6"/>
              <w:gridCol w:w="6314"/>
            </w:tblGrid>
            <w:tr w:rsidR="00137A72" w:rsidRPr="005768A6" w14:paraId="1AC762A7" w14:textId="77777777">
              <w:tc>
                <w:tcPr>
                  <w:tcW w:w="886"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3506112B" w14:textId="77777777" w:rsidR="00137A72" w:rsidRPr="005768A6" w:rsidRDefault="007E05BF">
                  <w:pPr>
                    <w:rPr>
                      <w:rFonts w:ascii="Barlow" w:hAnsi="Barlow"/>
                    </w:rPr>
                  </w:pPr>
                  <w:r w:rsidRPr="005768A6">
                    <w:rPr>
                      <w:rFonts w:ascii="Barlow" w:hAnsi="Barlow"/>
                      <w:b/>
                      <w:bCs/>
                      <w:color w:val="FFFFFF"/>
                      <w:sz w:val="18"/>
                      <w:szCs w:val="18"/>
                    </w:rPr>
                    <w:t>12.3%</w:t>
                  </w:r>
                </w:p>
              </w:tc>
              <w:tc>
                <w:tcPr>
                  <w:tcW w:w="6314" w:type="dxa"/>
                  <w:tcBorders>
                    <w:top w:val="none" w:sz="0" w:space="0" w:color="FFFFFF"/>
                    <w:left w:val="none" w:sz="0" w:space="0" w:color="FFFFFF"/>
                    <w:bottom w:val="none" w:sz="0" w:space="0" w:color="FFFFFF"/>
                    <w:right w:val="none" w:sz="0" w:space="0" w:color="FFFFFF"/>
                  </w:tcBorders>
                  <w:shd w:val="clear" w:color="auto" w:fill="F2F2F2"/>
                </w:tcPr>
                <w:p w14:paraId="44CD807F" w14:textId="77777777" w:rsidR="00137A72" w:rsidRPr="005768A6" w:rsidRDefault="00137A72">
                  <w:pPr>
                    <w:rPr>
                      <w:rFonts w:ascii="Barlow" w:hAnsi="Barlow"/>
                    </w:rPr>
                  </w:pPr>
                </w:p>
              </w:tc>
            </w:tr>
          </w:tbl>
          <w:p w14:paraId="6E206453"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6BB5C52D" w14:textId="77777777" w:rsidR="00137A72" w:rsidRPr="005768A6" w:rsidRDefault="007E05BF">
            <w:pPr>
              <w:rPr>
                <w:rFonts w:ascii="Barlow" w:hAnsi="Barlow"/>
              </w:rPr>
            </w:pPr>
            <w:r w:rsidRPr="005768A6">
              <w:rPr>
                <w:rFonts w:ascii="Barlow" w:hAnsi="Barlow"/>
                <w:color w:val="595959"/>
                <w:sz w:val="18"/>
                <w:szCs w:val="18"/>
              </w:rPr>
              <w:t>155 (12.3%)</w:t>
            </w:r>
          </w:p>
        </w:tc>
      </w:tr>
      <w:tr w:rsidR="00137A72" w:rsidRPr="005768A6" w14:paraId="6EDD036E" w14:textId="77777777">
        <w:tc>
          <w:tcPr>
            <w:tcW w:w="400" w:type="dxa"/>
            <w:tcBorders>
              <w:top w:val="none" w:sz="0" w:space="0" w:color="FFFFFF"/>
              <w:left w:val="none" w:sz="0" w:space="0" w:color="FFFFFF"/>
              <w:bottom w:val="none" w:sz="0" w:space="0" w:color="FFFFFF"/>
              <w:right w:val="none" w:sz="0" w:space="0" w:color="FFFFFF"/>
            </w:tcBorders>
            <w:vAlign w:val="center"/>
          </w:tcPr>
          <w:p w14:paraId="1D7433F0"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7"/>
              <w:gridCol w:w="6163"/>
            </w:tblGrid>
            <w:tr w:rsidR="00137A72" w:rsidRPr="005768A6" w14:paraId="4EA27029" w14:textId="77777777">
              <w:tc>
                <w:tcPr>
                  <w:tcW w:w="1037"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0DF94F43" w14:textId="77777777" w:rsidR="00137A72" w:rsidRPr="005768A6" w:rsidRDefault="007E05BF">
                  <w:pPr>
                    <w:rPr>
                      <w:rFonts w:ascii="Barlow" w:hAnsi="Barlow"/>
                    </w:rPr>
                  </w:pPr>
                  <w:r w:rsidRPr="005768A6">
                    <w:rPr>
                      <w:rFonts w:ascii="Barlow" w:hAnsi="Barlow"/>
                      <w:b/>
                      <w:bCs/>
                      <w:color w:val="FFFFFF"/>
                      <w:sz w:val="18"/>
                      <w:szCs w:val="18"/>
                    </w:rPr>
                    <w:t>14.4%</w:t>
                  </w:r>
                </w:p>
              </w:tc>
              <w:tc>
                <w:tcPr>
                  <w:tcW w:w="6163" w:type="dxa"/>
                  <w:tcBorders>
                    <w:top w:val="none" w:sz="0" w:space="0" w:color="FFFFFF"/>
                    <w:left w:val="none" w:sz="0" w:space="0" w:color="FFFFFF"/>
                    <w:bottom w:val="none" w:sz="0" w:space="0" w:color="FFFFFF"/>
                    <w:right w:val="none" w:sz="0" w:space="0" w:color="FFFFFF"/>
                  </w:tcBorders>
                  <w:shd w:val="clear" w:color="auto" w:fill="F2F2F2"/>
                </w:tcPr>
                <w:p w14:paraId="30628559" w14:textId="77777777" w:rsidR="00137A72" w:rsidRPr="005768A6" w:rsidRDefault="00137A72">
                  <w:pPr>
                    <w:rPr>
                      <w:rFonts w:ascii="Barlow" w:hAnsi="Barlow"/>
                    </w:rPr>
                  </w:pPr>
                </w:p>
              </w:tc>
            </w:tr>
          </w:tbl>
          <w:p w14:paraId="48B5C403"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002D8F3F" w14:textId="77777777" w:rsidR="00137A72" w:rsidRPr="005768A6" w:rsidRDefault="007E05BF">
            <w:pPr>
              <w:rPr>
                <w:rFonts w:ascii="Barlow" w:hAnsi="Barlow"/>
              </w:rPr>
            </w:pPr>
            <w:r w:rsidRPr="005768A6">
              <w:rPr>
                <w:rFonts w:ascii="Barlow" w:hAnsi="Barlow"/>
                <w:color w:val="595959"/>
                <w:sz w:val="18"/>
                <w:szCs w:val="18"/>
              </w:rPr>
              <w:t>182 (14.4%)</w:t>
            </w:r>
          </w:p>
        </w:tc>
      </w:tr>
      <w:tr w:rsidR="00137A72" w:rsidRPr="005768A6" w14:paraId="7C77B56A" w14:textId="77777777">
        <w:tc>
          <w:tcPr>
            <w:tcW w:w="400" w:type="dxa"/>
            <w:tcBorders>
              <w:top w:val="none" w:sz="0" w:space="0" w:color="FFFFFF"/>
              <w:left w:val="none" w:sz="0" w:space="0" w:color="FFFFFF"/>
              <w:bottom w:val="none" w:sz="0" w:space="0" w:color="FFFFFF"/>
              <w:right w:val="none" w:sz="0" w:space="0" w:color="FFFFFF"/>
            </w:tcBorders>
            <w:vAlign w:val="center"/>
          </w:tcPr>
          <w:p w14:paraId="2FD97EDC"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3"/>
              <w:gridCol w:w="6667"/>
            </w:tblGrid>
            <w:tr w:rsidR="00137A72" w:rsidRPr="005768A6" w14:paraId="3B0A6F7B" w14:textId="77777777">
              <w:tc>
                <w:tcPr>
                  <w:tcW w:w="533"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45E4955D" w14:textId="77777777" w:rsidR="00137A72" w:rsidRPr="005768A6" w:rsidRDefault="00137A72">
                  <w:pPr>
                    <w:rPr>
                      <w:rFonts w:ascii="Barlow" w:hAnsi="Barlow"/>
                    </w:rPr>
                  </w:pPr>
                </w:p>
              </w:tc>
              <w:tc>
                <w:tcPr>
                  <w:tcW w:w="6667" w:type="dxa"/>
                  <w:tcBorders>
                    <w:top w:val="none" w:sz="0" w:space="0" w:color="FFFFFF"/>
                    <w:left w:val="none" w:sz="0" w:space="0" w:color="FFFFFF"/>
                    <w:bottom w:val="none" w:sz="0" w:space="0" w:color="FFFFFF"/>
                    <w:right w:val="none" w:sz="0" w:space="0" w:color="FFFFFF"/>
                  </w:tcBorders>
                  <w:shd w:val="clear" w:color="auto" w:fill="F2F2F2"/>
                </w:tcPr>
                <w:p w14:paraId="6D42E9A6" w14:textId="77777777" w:rsidR="00137A72" w:rsidRPr="005768A6" w:rsidRDefault="00137A72">
                  <w:pPr>
                    <w:rPr>
                      <w:rFonts w:ascii="Barlow" w:hAnsi="Barlow"/>
                    </w:rPr>
                  </w:pPr>
                </w:p>
              </w:tc>
            </w:tr>
          </w:tbl>
          <w:p w14:paraId="1A6383FF"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76CB9DF5" w14:textId="77777777" w:rsidR="00137A72" w:rsidRPr="005768A6" w:rsidRDefault="007E05BF">
            <w:pPr>
              <w:rPr>
                <w:rFonts w:ascii="Barlow" w:hAnsi="Barlow"/>
              </w:rPr>
            </w:pPr>
            <w:r w:rsidRPr="005768A6">
              <w:rPr>
                <w:rFonts w:ascii="Barlow" w:hAnsi="Barlow"/>
                <w:color w:val="595959"/>
                <w:sz w:val="18"/>
                <w:szCs w:val="18"/>
              </w:rPr>
              <w:t>93 (7.4%)</w:t>
            </w:r>
          </w:p>
        </w:tc>
      </w:tr>
      <w:tr w:rsidR="00137A72" w:rsidRPr="005768A6" w14:paraId="263D0AF7" w14:textId="77777777">
        <w:tc>
          <w:tcPr>
            <w:tcW w:w="400" w:type="dxa"/>
            <w:tcBorders>
              <w:top w:val="none" w:sz="0" w:space="0" w:color="FFFFFF"/>
              <w:left w:val="none" w:sz="0" w:space="0" w:color="FFFFFF"/>
              <w:bottom w:val="none" w:sz="0" w:space="0" w:color="FFFFFF"/>
              <w:right w:val="none" w:sz="0" w:space="0" w:color="FFFFFF"/>
            </w:tcBorders>
            <w:vAlign w:val="center"/>
          </w:tcPr>
          <w:p w14:paraId="177795A0"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1"/>
              <w:gridCol w:w="6329"/>
            </w:tblGrid>
            <w:tr w:rsidR="00137A72" w:rsidRPr="005768A6" w14:paraId="3CA721ED" w14:textId="77777777">
              <w:tc>
                <w:tcPr>
                  <w:tcW w:w="871"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61B3E72D" w14:textId="77777777" w:rsidR="00137A72" w:rsidRPr="005768A6" w:rsidRDefault="007E05BF">
                  <w:pPr>
                    <w:rPr>
                      <w:rFonts w:ascii="Barlow" w:hAnsi="Barlow"/>
                    </w:rPr>
                  </w:pPr>
                  <w:r w:rsidRPr="005768A6">
                    <w:rPr>
                      <w:rFonts w:ascii="Barlow" w:hAnsi="Barlow"/>
                      <w:b/>
                      <w:bCs/>
                      <w:color w:val="FFFFFF"/>
                      <w:sz w:val="18"/>
                      <w:szCs w:val="18"/>
                    </w:rPr>
                    <w:t>12.1%</w:t>
                  </w:r>
                </w:p>
              </w:tc>
              <w:tc>
                <w:tcPr>
                  <w:tcW w:w="6329" w:type="dxa"/>
                  <w:tcBorders>
                    <w:top w:val="none" w:sz="0" w:space="0" w:color="FFFFFF"/>
                    <w:left w:val="none" w:sz="0" w:space="0" w:color="FFFFFF"/>
                    <w:bottom w:val="none" w:sz="0" w:space="0" w:color="FFFFFF"/>
                    <w:right w:val="none" w:sz="0" w:space="0" w:color="FFFFFF"/>
                  </w:tcBorders>
                  <w:shd w:val="clear" w:color="auto" w:fill="F2F2F2"/>
                </w:tcPr>
                <w:p w14:paraId="4DB89133" w14:textId="77777777" w:rsidR="00137A72" w:rsidRPr="005768A6" w:rsidRDefault="00137A72">
                  <w:pPr>
                    <w:rPr>
                      <w:rFonts w:ascii="Barlow" w:hAnsi="Barlow"/>
                    </w:rPr>
                  </w:pPr>
                </w:p>
              </w:tc>
            </w:tr>
          </w:tbl>
          <w:p w14:paraId="72CD571D"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A93E174" w14:textId="77777777" w:rsidR="00137A72" w:rsidRPr="005768A6" w:rsidRDefault="007E05BF">
            <w:pPr>
              <w:rPr>
                <w:rFonts w:ascii="Barlow" w:hAnsi="Barlow"/>
              </w:rPr>
            </w:pPr>
            <w:r w:rsidRPr="005768A6">
              <w:rPr>
                <w:rFonts w:ascii="Barlow" w:hAnsi="Barlow"/>
                <w:color w:val="595959"/>
                <w:sz w:val="18"/>
                <w:szCs w:val="18"/>
              </w:rPr>
              <w:t>153 (12.1%)</w:t>
            </w:r>
          </w:p>
        </w:tc>
      </w:tr>
    </w:tbl>
    <w:p w14:paraId="0EDA67D2" w14:textId="77777777" w:rsidR="00137A72" w:rsidRPr="005768A6" w:rsidRDefault="00137A72">
      <w:pPr>
        <w:spacing w:before="80"/>
        <w:rPr>
          <w:rFonts w:ascii="Barlow" w:hAnsi="Barlow"/>
        </w:rPr>
      </w:pPr>
    </w:p>
    <w:p w14:paraId="6BCD9EB4" w14:textId="77777777" w:rsidR="00137A72" w:rsidRPr="005768A6" w:rsidRDefault="007E05BF">
      <w:pPr>
        <w:spacing w:before="80" w:after="120"/>
        <w:rPr>
          <w:rFonts w:ascii="Barlow" w:hAnsi="Barlow"/>
        </w:rPr>
      </w:pPr>
      <w:r w:rsidRPr="005768A6">
        <w:rPr>
          <w:rFonts w:ascii="Barlow" w:hAnsi="Barlow"/>
          <w:color w:val="1A1A1A"/>
        </w:rPr>
        <w:t>De tijdslimiet van vijf jaar is het meest categorisch verworpen procedureel element (gem. 2,12). 66% is het er niet mee eens, van wie 53,7% helemaal niet. In de open antwoorden is dit een van de meest emotioneel geladen thema's: meerdere respondenten beschrijven hoe een vervallen wilsverklaring ertoe leidde dat iemand jarenlang aftakelde zonder dat zijn of haar wens werd uitgevoerd.</w:t>
      </w:r>
    </w:p>
    <w:p w14:paraId="4A4E612B" w14:textId="77777777" w:rsidR="00137A72" w:rsidRPr="005768A6" w:rsidRDefault="007E05BF">
      <w:pPr>
        <w:pBdr>
          <w:left w:val="single" w:sz="12" w:space="12" w:color="2E75B6"/>
        </w:pBdr>
        <w:spacing w:before="120" w:after="120"/>
        <w:ind w:left="720"/>
        <w:rPr>
          <w:rFonts w:ascii="Barlow" w:hAnsi="Barlow"/>
        </w:rPr>
      </w:pPr>
      <w:r w:rsidRPr="005768A6">
        <w:rPr>
          <w:rFonts w:ascii="Barlow" w:hAnsi="Barlow"/>
          <w:i/>
          <w:iCs/>
          <w:color w:val="595959"/>
          <w:sz w:val="20"/>
          <w:szCs w:val="20"/>
        </w:rPr>
        <w:t>"Mijn zus vergat haar wilsverklaring van 2011 te verlengen, alhoewel alles in orde was. Daardoor heeft ze meer dan 10 jaar afgezien en 8 jaar in een woonzorgcentrum gewoond. Totaal verkrampt en de laatste jaren niet meer in staat te spreken. Dat beeld geraak ik nooit meer kwijt."</w:t>
      </w:r>
    </w:p>
    <w:p w14:paraId="3BF2792D" w14:textId="77777777" w:rsidR="00137A72" w:rsidRPr="005768A6" w:rsidRDefault="007E05BF">
      <w:pPr>
        <w:pStyle w:val="Heading2"/>
        <w:rPr>
          <w:rFonts w:ascii="Barlow" w:hAnsi="Barlow"/>
        </w:rPr>
      </w:pPr>
      <w:r w:rsidRPr="005768A6">
        <w:rPr>
          <w:rFonts w:ascii="Barlow" w:hAnsi="Barlow"/>
        </w:rPr>
        <w:t>3.4 Meest categorisch verworpen: familiale blokkering</w:t>
      </w:r>
    </w:p>
    <w:p w14:paraId="601F82EB" w14:textId="77777777" w:rsidR="00137A72" w:rsidRPr="005768A6" w:rsidRDefault="007E05BF">
      <w:pPr>
        <w:spacing w:before="240" w:after="80"/>
        <w:rPr>
          <w:rFonts w:ascii="Barlow" w:hAnsi="Barlow"/>
        </w:rPr>
      </w:pPr>
      <w:r w:rsidRPr="005768A6">
        <w:rPr>
          <w:rFonts w:ascii="Barlow" w:hAnsi="Barlow"/>
          <w:b/>
          <w:bCs/>
          <w:color w:val="2E75B6"/>
        </w:rPr>
        <w:t xml:space="preserve">Stelling 3g  </w:t>
      </w:r>
      <w:r w:rsidRPr="005768A6">
        <w:rPr>
          <w:rFonts w:ascii="Barlow" w:hAnsi="Barlow"/>
          <w:b/>
          <w:bCs/>
          <w:color w:val="1A1A1A"/>
        </w:rPr>
        <w:t>Familie kan een wilsverklaring blokkeren.</w:t>
      </w:r>
      <w:r w:rsidRPr="005768A6">
        <w:rPr>
          <w:rFonts w:ascii="Barlow" w:hAnsi="Barlow"/>
          <w:b/>
          <w:bCs/>
          <w:color w:val="C0392B"/>
          <w:sz w:val="20"/>
          <w:szCs w:val="20"/>
        </w:rPr>
        <w:t xml:space="preserve">   gem. 1,31</w:t>
      </w:r>
    </w:p>
    <w:p w14:paraId="33EE6DD4" w14:textId="77777777" w:rsidR="00137A72" w:rsidRPr="005768A6" w:rsidRDefault="007E05BF">
      <w:pPr>
        <w:spacing w:after="100"/>
        <w:rPr>
          <w:rFonts w:ascii="Barlow" w:hAnsi="Barlow"/>
        </w:rPr>
      </w:pPr>
      <w:r w:rsidRPr="005768A6">
        <w:rPr>
          <w:rFonts w:ascii="Barlow" w:hAnsi="Barlow"/>
          <w:i/>
          <w:iCs/>
          <w:color w:val="595959"/>
          <w:sz w:val="18"/>
          <w:szCs w:val="18"/>
        </w:rPr>
        <w:t>n = 1.258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
        <w:gridCol w:w="7220"/>
        <w:gridCol w:w="1744"/>
      </w:tblGrid>
      <w:tr w:rsidR="00137A72" w:rsidRPr="005768A6" w14:paraId="4B455F25" w14:textId="77777777">
        <w:tc>
          <w:tcPr>
            <w:tcW w:w="400" w:type="dxa"/>
            <w:tcBorders>
              <w:top w:val="none" w:sz="0" w:space="0" w:color="FFFFFF"/>
              <w:left w:val="none" w:sz="0" w:space="0" w:color="FFFFFF"/>
              <w:bottom w:val="none" w:sz="0" w:space="0" w:color="FFFFFF"/>
              <w:right w:val="none" w:sz="0" w:space="0" w:color="FFFFFF"/>
            </w:tcBorders>
            <w:vAlign w:val="center"/>
          </w:tcPr>
          <w:p w14:paraId="5CF82C8A" w14:textId="77777777" w:rsidR="00137A72" w:rsidRPr="005768A6" w:rsidRDefault="007E05BF">
            <w:pPr>
              <w:jc w:val="center"/>
              <w:rPr>
                <w:rFonts w:ascii="Barlow" w:hAnsi="Barlow"/>
              </w:rPr>
            </w:pPr>
            <w:r w:rsidRPr="005768A6">
              <w:rPr>
                <w:rFonts w:ascii="Barlow" w:hAnsi="Barlow"/>
                <w:b/>
                <w:bCs/>
                <w:color w:val="595959"/>
                <w:sz w:val="20"/>
                <w:szCs w:val="20"/>
              </w:rPr>
              <w:t>1</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75"/>
              <w:gridCol w:w="1325"/>
            </w:tblGrid>
            <w:tr w:rsidR="00137A72" w:rsidRPr="005768A6" w14:paraId="6E271C42" w14:textId="77777777">
              <w:tc>
                <w:tcPr>
                  <w:tcW w:w="5875" w:type="dxa"/>
                  <w:tcBorders>
                    <w:top w:val="none" w:sz="0" w:space="0" w:color="FFFFFF"/>
                    <w:left w:val="none" w:sz="0" w:space="0" w:color="FFFFFF"/>
                    <w:bottom w:val="none" w:sz="0" w:space="0" w:color="FFFFFF"/>
                    <w:right w:val="none" w:sz="0" w:space="0" w:color="FFFFFF"/>
                  </w:tcBorders>
                  <w:shd w:val="clear" w:color="auto" w:fill="C0392B"/>
                  <w:tcMar>
                    <w:top w:w="40" w:type="dxa"/>
                    <w:left w:w="80" w:type="dxa"/>
                    <w:bottom w:w="40" w:type="dxa"/>
                    <w:right w:w="20" w:type="dxa"/>
                  </w:tcMar>
                </w:tcPr>
                <w:p w14:paraId="37D191C2" w14:textId="77777777" w:rsidR="00137A72" w:rsidRPr="005768A6" w:rsidRDefault="007E05BF">
                  <w:pPr>
                    <w:rPr>
                      <w:rFonts w:ascii="Barlow" w:hAnsi="Barlow"/>
                    </w:rPr>
                  </w:pPr>
                  <w:r w:rsidRPr="005768A6">
                    <w:rPr>
                      <w:rFonts w:ascii="Barlow" w:hAnsi="Barlow"/>
                      <w:b/>
                      <w:bCs/>
                      <w:color w:val="FFFFFF"/>
                      <w:sz w:val="18"/>
                      <w:szCs w:val="18"/>
                    </w:rPr>
                    <w:t>81.6%</w:t>
                  </w:r>
                </w:p>
              </w:tc>
              <w:tc>
                <w:tcPr>
                  <w:tcW w:w="1325" w:type="dxa"/>
                  <w:tcBorders>
                    <w:top w:val="none" w:sz="0" w:space="0" w:color="FFFFFF"/>
                    <w:left w:val="none" w:sz="0" w:space="0" w:color="FFFFFF"/>
                    <w:bottom w:val="none" w:sz="0" w:space="0" w:color="FFFFFF"/>
                    <w:right w:val="none" w:sz="0" w:space="0" w:color="FFFFFF"/>
                  </w:tcBorders>
                  <w:shd w:val="clear" w:color="auto" w:fill="F2F2F2"/>
                </w:tcPr>
                <w:p w14:paraId="7DD1A154" w14:textId="77777777" w:rsidR="00137A72" w:rsidRPr="005768A6" w:rsidRDefault="00137A72">
                  <w:pPr>
                    <w:rPr>
                      <w:rFonts w:ascii="Barlow" w:hAnsi="Barlow"/>
                    </w:rPr>
                  </w:pPr>
                </w:p>
              </w:tc>
            </w:tr>
          </w:tbl>
          <w:p w14:paraId="6D73FCD8"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15B7E7D4" w14:textId="77777777" w:rsidR="00137A72" w:rsidRPr="005768A6" w:rsidRDefault="007E05BF">
            <w:pPr>
              <w:rPr>
                <w:rFonts w:ascii="Barlow" w:hAnsi="Barlow"/>
              </w:rPr>
            </w:pPr>
            <w:r w:rsidRPr="005768A6">
              <w:rPr>
                <w:rFonts w:ascii="Barlow" w:hAnsi="Barlow"/>
                <w:color w:val="595959"/>
                <w:sz w:val="18"/>
                <w:szCs w:val="18"/>
              </w:rPr>
              <w:t>1027 (81.6%)</w:t>
            </w:r>
          </w:p>
        </w:tc>
      </w:tr>
      <w:tr w:rsidR="00137A72" w:rsidRPr="005768A6" w14:paraId="5BC80B33" w14:textId="77777777">
        <w:tc>
          <w:tcPr>
            <w:tcW w:w="400" w:type="dxa"/>
            <w:tcBorders>
              <w:top w:val="none" w:sz="0" w:space="0" w:color="FFFFFF"/>
              <w:left w:val="none" w:sz="0" w:space="0" w:color="FFFFFF"/>
              <w:bottom w:val="none" w:sz="0" w:space="0" w:color="FFFFFF"/>
              <w:right w:val="none" w:sz="0" w:space="0" w:color="FFFFFF"/>
            </w:tcBorders>
            <w:vAlign w:val="center"/>
          </w:tcPr>
          <w:p w14:paraId="3F5FF1F2" w14:textId="77777777" w:rsidR="00137A72" w:rsidRPr="005768A6" w:rsidRDefault="007E05BF">
            <w:pPr>
              <w:jc w:val="center"/>
              <w:rPr>
                <w:rFonts w:ascii="Barlow" w:hAnsi="Barlow"/>
              </w:rPr>
            </w:pPr>
            <w:r w:rsidRPr="005768A6">
              <w:rPr>
                <w:rFonts w:ascii="Barlow" w:hAnsi="Barlow"/>
                <w:b/>
                <w:bCs/>
                <w:color w:val="595959"/>
                <w:sz w:val="20"/>
                <w:szCs w:val="20"/>
              </w:rPr>
              <w:t>2</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5"/>
              <w:gridCol w:w="6415"/>
            </w:tblGrid>
            <w:tr w:rsidR="00137A72" w:rsidRPr="005768A6" w14:paraId="7D516F29" w14:textId="77777777">
              <w:tc>
                <w:tcPr>
                  <w:tcW w:w="785" w:type="dxa"/>
                  <w:tcBorders>
                    <w:top w:val="none" w:sz="0" w:space="0" w:color="FFFFFF"/>
                    <w:left w:val="none" w:sz="0" w:space="0" w:color="FFFFFF"/>
                    <w:bottom w:val="none" w:sz="0" w:space="0" w:color="FFFFFF"/>
                    <w:right w:val="none" w:sz="0" w:space="0" w:color="FFFFFF"/>
                  </w:tcBorders>
                  <w:shd w:val="clear" w:color="auto" w:fill="E67E22"/>
                  <w:tcMar>
                    <w:top w:w="40" w:type="dxa"/>
                    <w:left w:w="80" w:type="dxa"/>
                    <w:bottom w:w="40" w:type="dxa"/>
                    <w:right w:w="20" w:type="dxa"/>
                  </w:tcMar>
                </w:tcPr>
                <w:p w14:paraId="5ED1B325" w14:textId="77777777" w:rsidR="00137A72" w:rsidRPr="005768A6" w:rsidRDefault="007E05BF">
                  <w:pPr>
                    <w:rPr>
                      <w:rFonts w:ascii="Barlow" w:hAnsi="Barlow"/>
                    </w:rPr>
                  </w:pPr>
                  <w:r w:rsidRPr="005768A6">
                    <w:rPr>
                      <w:rFonts w:ascii="Barlow" w:hAnsi="Barlow"/>
                      <w:b/>
                      <w:bCs/>
                      <w:color w:val="FFFFFF"/>
                      <w:sz w:val="18"/>
                      <w:szCs w:val="18"/>
                    </w:rPr>
                    <w:t>10.9%</w:t>
                  </w:r>
                </w:p>
              </w:tc>
              <w:tc>
                <w:tcPr>
                  <w:tcW w:w="6415" w:type="dxa"/>
                  <w:tcBorders>
                    <w:top w:val="none" w:sz="0" w:space="0" w:color="FFFFFF"/>
                    <w:left w:val="none" w:sz="0" w:space="0" w:color="FFFFFF"/>
                    <w:bottom w:val="none" w:sz="0" w:space="0" w:color="FFFFFF"/>
                    <w:right w:val="none" w:sz="0" w:space="0" w:color="FFFFFF"/>
                  </w:tcBorders>
                  <w:shd w:val="clear" w:color="auto" w:fill="F2F2F2"/>
                </w:tcPr>
                <w:p w14:paraId="2DD2714D" w14:textId="77777777" w:rsidR="00137A72" w:rsidRPr="005768A6" w:rsidRDefault="00137A72">
                  <w:pPr>
                    <w:rPr>
                      <w:rFonts w:ascii="Barlow" w:hAnsi="Barlow"/>
                    </w:rPr>
                  </w:pPr>
                </w:p>
              </w:tc>
            </w:tr>
          </w:tbl>
          <w:p w14:paraId="38227015"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1C329698" w14:textId="77777777" w:rsidR="00137A72" w:rsidRPr="005768A6" w:rsidRDefault="007E05BF">
            <w:pPr>
              <w:rPr>
                <w:rFonts w:ascii="Barlow" w:hAnsi="Barlow"/>
              </w:rPr>
            </w:pPr>
            <w:r w:rsidRPr="005768A6">
              <w:rPr>
                <w:rFonts w:ascii="Barlow" w:hAnsi="Barlow"/>
                <w:color w:val="595959"/>
                <w:sz w:val="18"/>
                <w:szCs w:val="18"/>
              </w:rPr>
              <w:t>137 (10.9%)</w:t>
            </w:r>
          </w:p>
        </w:tc>
      </w:tr>
      <w:tr w:rsidR="00137A72" w:rsidRPr="005768A6" w14:paraId="6182AA37" w14:textId="77777777">
        <w:tc>
          <w:tcPr>
            <w:tcW w:w="400" w:type="dxa"/>
            <w:tcBorders>
              <w:top w:val="none" w:sz="0" w:space="0" w:color="FFFFFF"/>
              <w:left w:val="none" w:sz="0" w:space="0" w:color="FFFFFF"/>
              <w:bottom w:val="none" w:sz="0" w:space="0" w:color="FFFFFF"/>
              <w:right w:val="none" w:sz="0" w:space="0" w:color="FFFFFF"/>
            </w:tcBorders>
            <w:vAlign w:val="center"/>
          </w:tcPr>
          <w:p w14:paraId="24629665" w14:textId="77777777" w:rsidR="00137A72" w:rsidRPr="005768A6" w:rsidRDefault="007E05BF">
            <w:pPr>
              <w:jc w:val="center"/>
              <w:rPr>
                <w:rFonts w:ascii="Barlow" w:hAnsi="Barlow"/>
              </w:rPr>
            </w:pPr>
            <w:r w:rsidRPr="005768A6">
              <w:rPr>
                <w:rFonts w:ascii="Barlow" w:hAnsi="Barlow"/>
                <w:b/>
                <w:bCs/>
                <w:color w:val="595959"/>
                <w:sz w:val="20"/>
                <w:szCs w:val="20"/>
              </w:rPr>
              <w:t>3</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
              <w:gridCol w:w="6898"/>
            </w:tblGrid>
            <w:tr w:rsidR="00137A72" w:rsidRPr="005768A6" w14:paraId="0815C23D" w14:textId="77777777">
              <w:tc>
                <w:tcPr>
                  <w:tcW w:w="302" w:type="dxa"/>
                  <w:tcBorders>
                    <w:top w:val="none" w:sz="0" w:space="0" w:color="FFFFFF"/>
                    <w:left w:val="none" w:sz="0" w:space="0" w:color="FFFFFF"/>
                    <w:bottom w:val="none" w:sz="0" w:space="0" w:color="FFFFFF"/>
                    <w:right w:val="none" w:sz="0" w:space="0" w:color="FFFFFF"/>
                  </w:tcBorders>
                  <w:shd w:val="clear" w:color="auto" w:fill="AAAAAA"/>
                  <w:tcMar>
                    <w:top w:w="40" w:type="dxa"/>
                    <w:left w:w="80" w:type="dxa"/>
                    <w:bottom w:w="40" w:type="dxa"/>
                    <w:right w:w="20" w:type="dxa"/>
                  </w:tcMar>
                </w:tcPr>
                <w:p w14:paraId="7530659F" w14:textId="77777777" w:rsidR="00137A72" w:rsidRPr="005768A6" w:rsidRDefault="00137A72">
                  <w:pPr>
                    <w:rPr>
                      <w:rFonts w:ascii="Barlow" w:hAnsi="Barlow"/>
                    </w:rPr>
                  </w:pPr>
                </w:p>
              </w:tc>
              <w:tc>
                <w:tcPr>
                  <w:tcW w:w="6898" w:type="dxa"/>
                  <w:tcBorders>
                    <w:top w:val="none" w:sz="0" w:space="0" w:color="FFFFFF"/>
                    <w:left w:val="none" w:sz="0" w:space="0" w:color="FFFFFF"/>
                    <w:bottom w:val="none" w:sz="0" w:space="0" w:color="FFFFFF"/>
                    <w:right w:val="none" w:sz="0" w:space="0" w:color="FFFFFF"/>
                  </w:tcBorders>
                  <w:shd w:val="clear" w:color="auto" w:fill="F2F2F2"/>
                </w:tcPr>
                <w:p w14:paraId="5CB78929" w14:textId="77777777" w:rsidR="00137A72" w:rsidRPr="005768A6" w:rsidRDefault="00137A72">
                  <w:pPr>
                    <w:rPr>
                      <w:rFonts w:ascii="Barlow" w:hAnsi="Barlow"/>
                    </w:rPr>
                  </w:pPr>
                </w:p>
              </w:tc>
            </w:tr>
          </w:tbl>
          <w:p w14:paraId="45C9578E"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5830C1AB" w14:textId="77777777" w:rsidR="00137A72" w:rsidRPr="005768A6" w:rsidRDefault="007E05BF">
            <w:pPr>
              <w:rPr>
                <w:rFonts w:ascii="Barlow" w:hAnsi="Barlow"/>
              </w:rPr>
            </w:pPr>
            <w:r w:rsidRPr="005768A6">
              <w:rPr>
                <w:rFonts w:ascii="Barlow" w:hAnsi="Barlow"/>
                <w:color w:val="595959"/>
                <w:sz w:val="18"/>
                <w:szCs w:val="18"/>
              </w:rPr>
              <w:t>53 (4.2%)</w:t>
            </w:r>
          </w:p>
        </w:tc>
      </w:tr>
      <w:tr w:rsidR="00137A72" w:rsidRPr="005768A6" w14:paraId="728711C3" w14:textId="77777777">
        <w:tc>
          <w:tcPr>
            <w:tcW w:w="400" w:type="dxa"/>
            <w:tcBorders>
              <w:top w:val="none" w:sz="0" w:space="0" w:color="FFFFFF"/>
              <w:left w:val="none" w:sz="0" w:space="0" w:color="FFFFFF"/>
              <w:bottom w:val="none" w:sz="0" w:space="0" w:color="FFFFFF"/>
              <w:right w:val="none" w:sz="0" w:space="0" w:color="FFFFFF"/>
            </w:tcBorders>
            <w:vAlign w:val="center"/>
          </w:tcPr>
          <w:p w14:paraId="6CC8EBCD" w14:textId="77777777" w:rsidR="00137A72" w:rsidRPr="005768A6" w:rsidRDefault="007E05BF">
            <w:pPr>
              <w:jc w:val="center"/>
              <w:rPr>
                <w:rFonts w:ascii="Barlow" w:hAnsi="Barlow"/>
              </w:rPr>
            </w:pPr>
            <w:r w:rsidRPr="005768A6">
              <w:rPr>
                <w:rFonts w:ascii="Barlow" w:hAnsi="Barlow"/>
                <w:b/>
                <w:bCs/>
                <w:color w:val="595959"/>
                <w:sz w:val="20"/>
                <w:szCs w:val="20"/>
              </w:rPr>
              <w:t>4</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
              <w:gridCol w:w="7094"/>
            </w:tblGrid>
            <w:tr w:rsidR="00137A72" w:rsidRPr="005768A6" w14:paraId="57EC7D2E" w14:textId="77777777">
              <w:tc>
                <w:tcPr>
                  <w:tcW w:w="100" w:type="dxa"/>
                  <w:tcBorders>
                    <w:top w:val="none" w:sz="0" w:space="0" w:color="FFFFFF"/>
                    <w:left w:val="none" w:sz="0" w:space="0" w:color="FFFFFF"/>
                    <w:bottom w:val="none" w:sz="0" w:space="0" w:color="FFFFFF"/>
                    <w:right w:val="none" w:sz="0" w:space="0" w:color="FFFFFF"/>
                  </w:tcBorders>
                  <w:shd w:val="clear" w:color="auto" w:fill="3498DB"/>
                  <w:tcMar>
                    <w:top w:w="40" w:type="dxa"/>
                    <w:left w:w="80" w:type="dxa"/>
                    <w:bottom w:w="40" w:type="dxa"/>
                    <w:right w:w="20" w:type="dxa"/>
                  </w:tcMar>
                </w:tcPr>
                <w:p w14:paraId="730AFFEB" w14:textId="77777777" w:rsidR="00137A72" w:rsidRPr="005768A6" w:rsidRDefault="00137A72">
                  <w:pPr>
                    <w:rPr>
                      <w:rFonts w:ascii="Barlow" w:hAnsi="Barlow"/>
                    </w:rPr>
                  </w:pPr>
                </w:p>
              </w:tc>
              <w:tc>
                <w:tcPr>
                  <w:tcW w:w="7100" w:type="dxa"/>
                  <w:tcBorders>
                    <w:top w:val="none" w:sz="0" w:space="0" w:color="FFFFFF"/>
                    <w:left w:val="none" w:sz="0" w:space="0" w:color="FFFFFF"/>
                    <w:bottom w:val="none" w:sz="0" w:space="0" w:color="FFFFFF"/>
                    <w:right w:val="none" w:sz="0" w:space="0" w:color="FFFFFF"/>
                  </w:tcBorders>
                  <w:shd w:val="clear" w:color="auto" w:fill="F2F2F2"/>
                </w:tcPr>
                <w:p w14:paraId="0808E2AB" w14:textId="77777777" w:rsidR="00137A72" w:rsidRPr="005768A6" w:rsidRDefault="00137A72">
                  <w:pPr>
                    <w:rPr>
                      <w:rFonts w:ascii="Barlow" w:hAnsi="Barlow"/>
                    </w:rPr>
                  </w:pPr>
                </w:p>
              </w:tc>
            </w:tr>
          </w:tbl>
          <w:p w14:paraId="268B3D5B"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46BD9843" w14:textId="77777777" w:rsidR="00137A72" w:rsidRPr="005768A6" w:rsidRDefault="007E05BF">
            <w:pPr>
              <w:rPr>
                <w:rFonts w:ascii="Barlow" w:hAnsi="Barlow"/>
              </w:rPr>
            </w:pPr>
            <w:r w:rsidRPr="005768A6">
              <w:rPr>
                <w:rFonts w:ascii="Barlow" w:hAnsi="Barlow"/>
                <w:color w:val="595959"/>
                <w:sz w:val="18"/>
                <w:szCs w:val="18"/>
              </w:rPr>
              <w:t>12 (1.0%)</w:t>
            </w:r>
          </w:p>
        </w:tc>
      </w:tr>
      <w:tr w:rsidR="00137A72" w:rsidRPr="005768A6" w14:paraId="6C9B0DC6" w14:textId="77777777">
        <w:tc>
          <w:tcPr>
            <w:tcW w:w="400" w:type="dxa"/>
            <w:tcBorders>
              <w:top w:val="none" w:sz="0" w:space="0" w:color="FFFFFF"/>
              <w:left w:val="none" w:sz="0" w:space="0" w:color="FFFFFF"/>
              <w:bottom w:val="none" w:sz="0" w:space="0" w:color="FFFFFF"/>
              <w:right w:val="none" w:sz="0" w:space="0" w:color="FFFFFF"/>
            </w:tcBorders>
            <w:vAlign w:val="center"/>
          </w:tcPr>
          <w:p w14:paraId="42C1545C" w14:textId="77777777" w:rsidR="00137A72" w:rsidRPr="005768A6" w:rsidRDefault="007E05BF">
            <w:pPr>
              <w:jc w:val="center"/>
              <w:rPr>
                <w:rFonts w:ascii="Barlow" w:hAnsi="Barlow"/>
              </w:rPr>
            </w:pPr>
            <w:r w:rsidRPr="005768A6">
              <w:rPr>
                <w:rFonts w:ascii="Barlow" w:hAnsi="Barlow"/>
                <w:b/>
                <w:bCs/>
                <w:color w:val="595959"/>
                <w:sz w:val="20"/>
                <w:szCs w:val="20"/>
              </w:rPr>
              <w:t>5</w:t>
            </w:r>
          </w:p>
        </w:tc>
        <w:tc>
          <w:tcPr>
            <w:tcW w:w="7200" w:type="dxa"/>
            <w:tcBorders>
              <w:top w:val="none" w:sz="0" w:space="0" w:color="FFFFFF"/>
              <w:left w:val="none" w:sz="0" w:space="0" w:color="FFFFFF"/>
              <w:bottom w:val="none" w:sz="0" w:space="0" w:color="FFFFFF"/>
              <w:right w:val="none" w:sz="0" w:space="0" w:color="FFFFFF"/>
            </w:tcBorders>
            <w:vAlign w:val="center"/>
          </w:tcPr>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6"/>
              <w:gridCol w:w="7034"/>
            </w:tblGrid>
            <w:tr w:rsidR="00137A72" w:rsidRPr="005768A6" w14:paraId="3EAA4BDA" w14:textId="77777777">
              <w:tc>
                <w:tcPr>
                  <w:tcW w:w="166" w:type="dxa"/>
                  <w:tcBorders>
                    <w:top w:val="none" w:sz="0" w:space="0" w:color="FFFFFF"/>
                    <w:left w:val="none" w:sz="0" w:space="0" w:color="FFFFFF"/>
                    <w:bottom w:val="none" w:sz="0" w:space="0" w:color="FFFFFF"/>
                    <w:right w:val="none" w:sz="0" w:space="0" w:color="FFFFFF"/>
                  </w:tcBorders>
                  <w:shd w:val="clear" w:color="auto" w:fill="27AE60"/>
                  <w:tcMar>
                    <w:top w:w="40" w:type="dxa"/>
                    <w:left w:w="80" w:type="dxa"/>
                    <w:bottom w:w="40" w:type="dxa"/>
                    <w:right w:w="20" w:type="dxa"/>
                  </w:tcMar>
                </w:tcPr>
                <w:p w14:paraId="0DCE2444" w14:textId="77777777" w:rsidR="00137A72" w:rsidRPr="005768A6" w:rsidRDefault="00137A72">
                  <w:pPr>
                    <w:rPr>
                      <w:rFonts w:ascii="Barlow" w:hAnsi="Barlow"/>
                    </w:rPr>
                  </w:pPr>
                </w:p>
              </w:tc>
              <w:tc>
                <w:tcPr>
                  <w:tcW w:w="7034" w:type="dxa"/>
                  <w:tcBorders>
                    <w:top w:val="none" w:sz="0" w:space="0" w:color="FFFFFF"/>
                    <w:left w:val="none" w:sz="0" w:space="0" w:color="FFFFFF"/>
                    <w:bottom w:val="none" w:sz="0" w:space="0" w:color="FFFFFF"/>
                    <w:right w:val="none" w:sz="0" w:space="0" w:color="FFFFFF"/>
                  </w:tcBorders>
                  <w:shd w:val="clear" w:color="auto" w:fill="F2F2F2"/>
                </w:tcPr>
                <w:p w14:paraId="38520C2F" w14:textId="77777777" w:rsidR="00137A72" w:rsidRPr="005768A6" w:rsidRDefault="00137A72">
                  <w:pPr>
                    <w:rPr>
                      <w:rFonts w:ascii="Barlow" w:hAnsi="Barlow"/>
                    </w:rPr>
                  </w:pPr>
                </w:p>
              </w:tc>
            </w:tr>
          </w:tbl>
          <w:p w14:paraId="262CCFCD" w14:textId="77777777" w:rsidR="00137A72" w:rsidRPr="005768A6" w:rsidRDefault="00137A72">
            <w:pPr>
              <w:rPr>
                <w:rFonts w:ascii="Barlow" w:hAnsi="Barlow"/>
              </w:rPr>
            </w:pPr>
          </w:p>
        </w:tc>
        <w:tc>
          <w:tcPr>
            <w:tcW w:w="1760" w:type="dxa"/>
            <w:tcBorders>
              <w:top w:val="none" w:sz="0" w:space="0" w:color="FFFFFF"/>
              <w:left w:val="none" w:sz="0" w:space="0" w:color="FFFFFF"/>
              <w:bottom w:val="none" w:sz="0" w:space="0" w:color="FFFFFF"/>
              <w:right w:val="none" w:sz="0" w:space="0" w:color="FFFFFF"/>
            </w:tcBorders>
            <w:tcMar>
              <w:left w:w="120" w:type="dxa"/>
            </w:tcMar>
            <w:vAlign w:val="center"/>
          </w:tcPr>
          <w:p w14:paraId="202CAAA4" w14:textId="77777777" w:rsidR="00137A72" w:rsidRPr="005768A6" w:rsidRDefault="007E05BF">
            <w:pPr>
              <w:rPr>
                <w:rFonts w:ascii="Barlow" w:hAnsi="Barlow"/>
              </w:rPr>
            </w:pPr>
            <w:r w:rsidRPr="005768A6">
              <w:rPr>
                <w:rFonts w:ascii="Barlow" w:hAnsi="Barlow"/>
                <w:color w:val="595959"/>
                <w:sz w:val="18"/>
                <w:szCs w:val="18"/>
              </w:rPr>
              <w:t>29 (2.3%)</w:t>
            </w:r>
          </w:p>
        </w:tc>
      </w:tr>
    </w:tbl>
    <w:p w14:paraId="136C479D" w14:textId="77777777" w:rsidR="00137A72" w:rsidRPr="005768A6" w:rsidRDefault="00137A72">
      <w:pPr>
        <w:spacing w:before="80"/>
        <w:rPr>
          <w:rFonts w:ascii="Barlow" w:hAnsi="Barlow"/>
        </w:rPr>
      </w:pPr>
    </w:p>
    <w:p w14:paraId="3C040E0E" w14:textId="77777777" w:rsidR="00137A72" w:rsidRPr="005768A6" w:rsidRDefault="007E05BF">
      <w:pPr>
        <w:spacing w:before="80" w:after="120"/>
        <w:rPr>
          <w:rFonts w:ascii="Barlow" w:hAnsi="Barlow"/>
        </w:rPr>
      </w:pPr>
      <w:r w:rsidRPr="005768A6">
        <w:rPr>
          <w:rFonts w:ascii="Barlow" w:hAnsi="Barlow"/>
          <w:color w:val="1A1A1A"/>
        </w:rPr>
        <w:t>Stelling 3g haalt de laagste gemiddelde score van de hele bevraging (1,31) en wordt door 81,6% beoordeeld met een 1. De boodschap is eenduidig: de familie heeft een rol als gesprekspartner en bron van informatie, maar mag de wilsverklaring niet kunnen blokkeren. De patiënt beslist, en die beslissing — eenmaal op schrift gezet in volle helderheid van geest — moet gerespecteerd worden.</w:t>
      </w:r>
    </w:p>
    <w:p w14:paraId="029BF586" w14:textId="77777777" w:rsidR="00137A72" w:rsidRPr="005768A6" w:rsidRDefault="007E05BF">
      <w:pPr>
        <w:pBdr>
          <w:left w:val="single" w:sz="12" w:space="12" w:color="2E75B6"/>
        </w:pBdr>
        <w:spacing w:before="120" w:after="120"/>
        <w:ind w:left="720"/>
        <w:rPr>
          <w:rFonts w:ascii="Barlow" w:hAnsi="Barlow"/>
        </w:rPr>
      </w:pPr>
      <w:r w:rsidRPr="005768A6">
        <w:rPr>
          <w:rFonts w:ascii="Barlow" w:hAnsi="Barlow"/>
          <w:i/>
          <w:iCs/>
          <w:color w:val="595959"/>
          <w:sz w:val="20"/>
          <w:szCs w:val="20"/>
        </w:rPr>
        <w:t>"De wens van de patiënt moet uitgevoerd worden, niet de wens van derden. Personen die schriftelijk hebben laten vastleggen wat hun wensen zijn, hebben zeer goed nagedacht over die materie."</w:t>
      </w:r>
    </w:p>
    <w:p w14:paraId="3426BF44" w14:textId="77777777" w:rsidR="00137A72" w:rsidRPr="005768A6" w:rsidRDefault="007E05BF">
      <w:pPr>
        <w:pStyle w:val="Heading1"/>
        <w:pBdr>
          <w:bottom w:val="single" w:sz="8" w:space="6" w:color="2E75B6"/>
        </w:pBdr>
        <w:rPr>
          <w:rFonts w:ascii="Barlow" w:hAnsi="Barlow"/>
        </w:rPr>
      </w:pPr>
      <w:r w:rsidRPr="005768A6">
        <w:rPr>
          <w:rFonts w:ascii="Barlow" w:hAnsi="Barlow"/>
        </w:rPr>
        <w:t>4. Analyse open vraag</w:t>
      </w:r>
    </w:p>
    <w:p w14:paraId="4D846647" w14:textId="77777777" w:rsidR="00137A72" w:rsidRPr="005768A6" w:rsidRDefault="007E05BF">
      <w:pPr>
        <w:spacing w:before="80" w:after="120"/>
        <w:rPr>
          <w:rFonts w:ascii="Barlow" w:hAnsi="Barlow"/>
        </w:rPr>
      </w:pPr>
      <w:r w:rsidRPr="005768A6">
        <w:rPr>
          <w:rFonts w:ascii="Barlow" w:hAnsi="Barlow"/>
          <w:color w:val="1A1A1A"/>
        </w:rPr>
        <w:t>226 respondenten vulden de open vraag in. De meeste schrijven vanuit directe persoonlijke ervaring: een dementerende partner, een ouder die jarenlang aftakelde, een familielid wiens wilsverklaring net te laat verlopen was. Hieronder de voornaamste terugkerende thema's.</w:t>
      </w:r>
    </w:p>
    <w:p w14:paraId="6B5482B7" w14:textId="77777777" w:rsidR="00137A72" w:rsidRPr="005768A6" w:rsidRDefault="007E05BF">
      <w:pPr>
        <w:pStyle w:val="Heading2"/>
        <w:rPr>
          <w:rFonts w:ascii="Barlow" w:hAnsi="Barlow"/>
        </w:rPr>
      </w:pPr>
      <w:r w:rsidRPr="005768A6">
        <w:rPr>
          <w:rFonts w:ascii="Barlow" w:hAnsi="Barlow"/>
        </w:rPr>
        <w:t>4.1 Zelfbeschikkingsrecht als kern</w:t>
      </w:r>
    </w:p>
    <w:p w14:paraId="242786EA" w14:textId="77777777" w:rsidR="00137A72" w:rsidRPr="005768A6" w:rsidRDefault="007E05BF">
      <w:pPr>
        <w:spacing w:before="80" w:after="120"/>
        <w:rPr>
          <w:rFonts w:ascii="Barlow" w:hAnsi="Barlow"/>
        </w:rPr>
      </w:pPr>
      <w:r w:rsidRPr="005768A6">
        <w:rPr>
          <w:rFonts w:ascii="Barlow" w:hAnsi="Barlow"/>
          <w:color w:val="1A1A1A"/>
        </w:rPr>
        <w:t>Het meest herhalde thema is dat de wil van de patiënt — zoals vastgelegd in een wilsverklaring op een moment van volle helderheid — doorslaggevend moet zijn en niet door derden mag worden geblokkeerd. Formuleringen als "eigen wil is wet", "baas over je eigen lichaam" en "alleen de patiënt beslist" komen tientallen keren voor.</w:t>
      </w:r>
    </w:p>
    <w:p w14:paraId="1B6F9028" w14:textId="77777777" w:rsidR="00137A72" w:rsidRPr="005768A6" w:rsidRDefault="007E05BF">
      <w:pPr>
        <w:pStyle w:val="Heading2"/>
        <w:rPr>
          <w:rFonts w:ascii="Barlow" w:hAnsi="Barlow"/>
        </w:rPr>
      </w:pPr>
      <w:r w:rsidRPr="005768A6">
        <w:rPr>
          <w:rFonts w:ascii="Barlow" w:hAnsi="Barlow"/>
        </w:rPr>
        <w:t>4.2 Persoonlijke ervaringen met dementie</w:t>
      </w:r>
    </w:p>
    <w:p w14:paraId="21FA1D82" w14:textId="77777777" w:rsidR="00137A72" w:rsidRPr="005768A6" w:rsidRDefault="007E05BF">
      <w:pPr>
        <w:spacing w:before="80" w:after="120"/>
        <w:rPr>
          <w:rFonts w:ascii="Barlow" w:hAnsi="Barlow"/>
        </w:rPr>
      </w:pPr>
      <w:r w:rsidRPr="005768A6">
        <w:rPr>
          <w:rFonts w:ascii="Barlow" w:hAnsi="Barlow"/>
          <w:color w:val="1A1A1A"/>
        </w:rPr>
        <w:t>Een groot deel van de open antwoorden is geschreven vanuit directe ervaring. Respondenten beschrijven hoe een dementerende partner, ouder of broer of zus jarenlang aftakelde in een woonzorgcentrum, terwijl zij machteloos toekeken. Woorden als "mensonwaardig", "lijdensweg" en "als een plant leven" zijn zo frequent dat ze als rode draad door de bevraging lopen.</w:t>
      </w:r>
    </w:p>
    <w:p w14:paraId="134AC8F0" w14:textId="77777777" w:rsidR="00137A72" w:rsidRPr="005768A6" w:rsidRDefault="007E05BF">
      <w:pPr>
        <w:pBdr>
          <w:left w:val="single" w:sz="12" w:space="12" w:color="2E75B6"/>
        </w:pBdr>
        <w:spacing w:before="120" w:after="120"/>
        <w:ind w:left="720"/>
        <w:rPr>
          <w:rFonts w:ascii="Barlow" w:hAnsi="Barlow"/>
        </w:rPr>
      </w:pPr>
      <w:r w:rsidRPr="005768A6">
        <w:rPr>
          <w:rFonts w:ascii="Barlow" w:hAnsi="Barlow"/>
          <w:i/>
          <w:iCs/>
          <w:color w:val="595959"/>
          <w:sz w:val="20"/>
          <w:szCs w:val="20"/>
        </w:rPr>
        <w:t>"Ik worstel al 5 jaar met het feit dat euthanasie niet kan bij jongdementie. Mijn echtgenoot kreeg op zijn 65ste de diagnose, hij wou euthanasie en kreeg het niet. Hij verblijft momenteel al 2,5 jaar in een woonzorgcentrum. Wij, de familie, ziet hem langzaam aftakelen en hoelang nog? Ik vind deze situatie mensonwaardig."</w:t>
      </w:r>
    </w:p>
    <w:p w14:paraId="370B6852" w14:textId="77777777" w:rsidR="00137A72" w:rsidRPr="005768A6" w:rsidRDefault="007E05BF">
      <w:pPr>
        <w:pStyle w:val="Heading2"/>
        <w:rPr>
          <w:rFonts w:ascii="Barlow" w:hAnsi="Barlow"/>
        </w:rPr>
      </w:pPr>
      <w:r w:rsidRPr="005768A6">
        <w:rPr>
          <w:rFonts w:ascii="Barlow" w:hAnsi="Barlow"/>
        </w:rPr>
        <w:t>4.3 Bezorgdheden over de procedure</w:t>
      </w:r>
    </w:p>
    <w:p w14:paraId="4BADD00E" w14:textId="77777777" w:rsidR="00137A72" w:rsidRPr="005768A6" w:rsidRDefault="007E05BF">
      <w:pPr>
        <w:spacing w:before="80" w:after="120"/>
        <w:rPr>
          <w:rFonts w:ascii="Barlow" w:hAnsi="Barlow"/>
        </w:rPr>
      </w:pPr>
      <w:r w:rsidRPr="005768A6">
        <w:rPr>
          <w:rFonts w:ascii="Barlow" w:hAnsi="Barlow"/>
          <w:color w:val="1A1A1A"/>
        </w:rPr>
        <w:t>Naast de principiële steun voor wetswijziging leven er ook concrete procesmatige bezorgdheden:</w:t>
      </w:r>
    </w:p>
    <w:p w14:paraId="661380C0"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Hoe vind je een vertrouwenspersoon als je alleenstaand bent of geen geschikte familie hebt?</w:t>
      </w:r>
    </w:p>
    <w:p w14:paraId="153F3386"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Wat als de vertrouwenspersoon zelf van mening verandert op het beslissende moment?</w:t>
      </w:r>
    </w:p>
    <w:p w14:paraId="34A85321"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Hoe zorg je dat de wilsverklaring effectief zichtbaar is in het medisch dossier?</w:t>
      </w:r>
    </w:p>
    <w:p w14:paraId="3889DC59"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Meerdere vertrouwenspersonen kunnen elkaar tegenspreken — wie heeft het laatste woord?</w:t>
      </w:r>
    </w:p>
    <w:p w14:paraId="1BD7277D"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Artsen die om ethische redenen weigeren, moeten kunnen doorverwijzen.</w:t>
      </w:r>
    </w:p>
    <w:p w14:paraId="2812A221" w14:textId="77777777" w:rsidR="00137A72" w:rsidRPr="005768A6" w:rsidRDefault="007E05BF">
      <w:pPr>
        <w:pStyle w:val="Heading2"/>
        <w:rPr>
          <w:rFonts w:ascii="Barlow" w:hAnsi="Barlow"/>
        </w:rPr>
      </w:pPr>
      <w:r w:rsidRPr="005768A6">
        <w:rPr>
          <w:rFonts w:ascii="Barlow" w:hAnsi="Barlow"/>
        </w:rPr>
        <w:t>4.4 Uitbreiding van de vraagstelling</w:t>
      </w:r>
    </w:p>
    <w:p w14:paraId="6DE29CE9" w14:textId="77777777" w:rsidR="00137A72" w:rsidRPr="005768A6" w:rsidRDefault="007E05BF">
      <w:pPr>
        <w:spacing w:before="80" w:after="120"/>
        <w:rPr>
          <w:rFonts w:ascii="Barlow" w:hAnsi="Barlow"/>
        </w:rPr>
      </w:pPr>
      <w:r w:rsidRPr="005768A6">
        <w:rPr>
          <w:rFonts w:ascii="Barlow" w:hAnsi="Barlow"/>
          <w:color w:val="1A1A1A"/>
        </w:rPr>
        <w:t>Verscheidene respondenten maken duidelijk dat euthanasie voor hen breder moet kunnen dan alleen bij dementie. Ze verwijzen naar levensmoeheid ("voltooid leven"), psychisch lijden, en situaties van ernstige afhankelijkheid zonder perspectief op herstel.</w:t>
      </w:r>
    </w:p>
    <w:p w14:paraId="29AA7714" w14:textId="77777777" w:rsidR="00137A72" w:rsidRPr="005768A6" w:rsidRDefault="007E05BF">
      <w:pPr>
        <w:spacing w:before="80" w:after="120"/>
        <w:rPr>
          <w:rFonts w:ascii="Barlow" w:hAnsi="Barlow"/>
        </w:rPr>
      </w:pPr>
      <w:r w:rsidRPr="005768A6">
        <w:rPr>
          <w:rFonts w:ascii="Barlow" w:hAnsi="Barlow"/>
          <w:color w:val="1A1A1A"/>
        </w:rPr>
        <w:t>Een kleine maar duidelijke minderheid plaatst kanttekeningen: wat doe je als een dementerende persoon zichtbaar nog geniet van kleine momenten, ook al staat de wilsverklaring euthanasie toe in dat stadium? En hoe draag je als vertrouwenspersoon die last zonder psychologische begeleiding?</w:t>
      </w:r>
    </w:p>
    <w:p w14:paraId="0BA70B6B" w14:textId="77777777" w:rsidR="00137A72" w:rsidRPr="005768A6" w:rsidRDefault="007E05BF">
      <w:pPr>
        <w:pBdr>
          <w:left w:val="single" w:sz="12" w:space="12" w:color="2E75B6"/>
        </w:pBdr>
        <w:spacing w:before="120" w:after="120"/>
        <w:ind w:left="720"/>
        <w:rPr>
          <w:rFonts w:ascii="Barlow" w:hAnsi="Barlow"/>
        </w:rPr>
      </w:pPr>
      <w:r w:rsidRPr="005768A6">
        <w:rPr>
          <w:rFonts w:ascii="Barlow" w:hAnsi="Barlow"/>
          <w:i/>
          <w:iCs/>
          <w:color w:val="595959"/>
          <w:sz w:val="20"/>
          <w:szCs w:val="20"/>
        </w:rPr>
        <w:t>"Euthanasie is en blijft een netelige kwestie. Wat doe je dan als vertrouwenspersoon als je ziet dat de persoon met dementie duidelijk geniet van bvb in het zonnetje te zitten of een lekker taartje te eten? De vertrouwenspersoon krijgt trouwens een zeer zware taak."</w:t>
      </w:r>
    </w:p>
    <w:p w14:paraId="226DB07C" w14:textId="77777777" w:rsidR="00137A72" w:rsidRPr="005768A6" w:rsidRDefault="007E05BF">
      <w:pPr>
        <w:pStyle w:val="Heading1"/>
        <w:pBdr>
          <w:bottom w:val="single" w:sz="8" w:space="6" w:color="2E75B6"/>
        </w:pBdr>
        <w:rPr>
          <w:rFonts w:ascii="Barlow" w:hAnsi="Barlow"/>
        </w:rPr>
      </w:pPr>
      <w:r w:rsidRPr="005768A6">
        <w:rPr>
          <w:rFonts w:ascii="Barlow" w:hAnsi="Barlow"/>
        </w:rPr>
        <w:t>5. Conclusies</w:t>
      </w:r>
    </w:p>
    <w:p w14:paraId="651849C1" w14:textId="77777777" w:rsidR="00137A72" w:rsidRPr="005768A6" w:rsidRDefault="007E05BF">
      <w:pPr>
        <w:pStyle w:val="Heading2"/>
        <w:rPr>
          <w:rFonts w:ascii="Barlow" w:hAnsi="Barlow"/>
        </w:rPr>
      </w:pPr>
      <w:r w:rsidRPr="005768A6">
        <w:rPr>
          <w:rFonts w:ascii="Barlow" w:hAnsi="Barlow"/>
        </w:rPr>
        <w:t>5.1 Wat de bevraging eenduidig aantoont</w:t>
      </w:r>
    </w:p>
    <w:p w14:paraId="6FD2609B"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De Neos-achterban wil dat de euthanasiewetgeving wordt uitgebreid voor wilsonbekwame personen op basis van een voorafgaande wilsverklaring. Het draagvlak hiervoor is met 91,7% (score 5 op stelling 2) uitzonderlijk groot.</w:t>
      </w:r>
    </w:p>
    <w:p w14:paraId="74D0FEEF" w14:textId="24E24F28"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De huidige wet mag niet ongewijzigd blijven: 81,9% beoordeelt stelling 1 met een 1.</w:t>
      </w:r>
    </w:p>
    <w:p w14:paraId="10D114EF"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Familie mag een wilsverklaring niet kunnen blokkeren (81,6% score 1 op stelling 3g).</w:t>
      </w:r>
    </w:p>
    <w:p w14:paraId="401CBCE9"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Een tijdslimiet van vijf jaar op de wilsverklaring wordt breed verworpen (53,7% score 1 op stelling 3f). Respondenten pleiten voor een levenslange geldigheid, tenzij de betrokkene ze zelf intrekt.</w:t>
      </w:r>
    </w:p>
    <w:p w14:paraId="2988174E"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Huisartsen moeten patiënten actief informeren over de mogelijkheden van een wilsverklaring (gem. 4,55 op stelling 3h).</w:t>
      </w:r>
    </w:p>
    <w:p w14:paraId="64F2CAF3" w14:textId="77777777" w:rsidR="00137A72" w:rsidRPr="005768A6" w:rsidRDefault="00137A72">
      <w:pPr>
        <w:spacing w:before="120"/>
        <w:rPr>
          <w:rFonts w:ascii="Barlow" w:hAnsi="Barlow"/>
        </w:rPr>
      </w:pPr>
    </w:p>
    <w:p w14:paraId="5160AE48" w14:textId="77777777" w:rsidR="00137A72" w:rsidRPr="005768A6" w:rsidRDefault="007E05BF">
      <w:pPr>
        <w:pStyle w:val="Heading2"/>
        <w:rPr>
          <w:rFonts w:ascii="Barlow" w:hAnsi="Barlow"/>
        </w:rPr>
      </w:pPr>
      <w:r w:rsidRPr="005768A6">
        <w:rPr>
          <w:rFonts w:ascii="Barlow" w:hAnsi="Barlow"/>
        </w:rPr>
        <w:t>5.2 Wat de bevraging nuanceert</w:t>
      </w:r>
    </w:p>
    <w:p w14:paraId="050AF07A"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Over de precieze beslissingsstructuur (arts alleen vs. arts + vertrouwenspersoon vs. ruimer team) bestaat meer verdeeldheid. De meest gedeelde visie lijkt een gedeelde beslissing te zijn tussen arts en vertrouwenspersoon, zonder bijkomend multidisciplinair team.</w:t>
      </w:r>
    </w:p>
    <w:p w14:paraId="0FB83684"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Een tweede arts betrekken roept gemengde reacties op: een deel ziet het als nuttige waarborg, een ander deel vreest blokkering of vertraging.</w:t>
      </w:r>
    </w:p>
    <w:p w14:paraId="2910104A"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De vertrouwenspersoon speelt een centrale rol, maar ook hier zijn er vragen over toegankelijkheid (voor alleenstaanden) en betrouwbaarheid over langere tijd.</w:t>
      </w:r>
    </w:p>
    <w:p w14:paraId="684DB269" w14:textId="77777777" w:rsidR="00137A72" w:rsidRPr="005768A6" w:rsidRDefault="00137A72">
      <w:pPr>
        <w:spacing w:before="120"/>
        <w:rPr>
          <w:rFonts w:ascii="Barlow" w:hAnsi="Barlow"/>
        </w:rPr>
      </w:pPr>
    </w:p>
    <w:p w14:paraId="07C24395" w14:textId="77777777" w:rsidR="00137A72" w:rsidRPr="005768A6" w:rsidRDefault="007E05BF">
      <w:pPr>
        <w:pStyle w:val="Heading2"/>
        <w:rPr>
          <w:rFonts w:ascii="Barlow" w:hAnsi="Barlow"/>
        </w:rPr>
      </w:pPr>
      <w:r w:rsidRPr="005768A6">
        <w:rPr>
          <w:rFonts w:ascii="Barlow" w:hAnsi="Barlow"/>
        </w:rPr>
        <w:t>5.3 Aanbevelingen voor opvolging</w:t>
      </w:r>
    </w:p>
    <w:p w14:paraId="42A77203"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Communiceer de resultaten naar beleidsmakers als duidelijk signaal vanuit een breed publiek van senioren.</w:t>
      </w:r>
    </w:p>
    <w:p w14:paraId="2CCDB07D"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Organiseer informatiesessies over de mogelijkheden van een wilsverklaring, in samenwerking met LEIF en huisartsenpraktijken.</w:t>
      </w:r>
    </w:p>
    <w:p w14:paraId="69F86541"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Onderzoek hoe de zichtbaarheid van wilsverklaringen in het medisch dossier kan worden verbeterd.</w:t>
      </w:r>
    </w:p>
    <w:p w14:paraId="79515124"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Geef aandacht aan kwetsbare groepen zonder geschikte vertrouwenspersoon (alleenstaanden, personen zonder familie).</w:t>
      </w:r>
    </w:p>
    <w:p w14:paraId="3FA2CCD0" w14:textId="77777777" w:rsidR="00137A72" w:rsidRPr="005768A6" w:rsidRDefault="007E05BF">
      <w:pPr>
        <w:spacing w:before="60" w:after="60"/>
        <w:ind w:left="360" w:hanging="240"/>
        <w:rPr>
          <w:rFonts w:ascii="Barlow" w:hAnsi="Barlow"/>
        </w:rPr>
      </w:pPr>
      <w:r w:rsidRPr="005768A6">
        <w:rPr>
          <w:rFonts w:ascii="Barlow" w:hAnsi="Barlow"/>
          <w:color w:val="2E75B6"/>
        </w:rPr>
        <w:t xml:space="preserve">•  </w:t>
      </w:r>
      <w:r w:rsidRPr="005768A6">
        <w:rPr>
          <w:rFonts w:ascii="Barlow" w:hAnsi="Barlow"/>
          <w:color w:val="1A1A1A"/>
        </w:rPr>
        <w:t>Overweeg een vervolgbevraging of focusgroepen om de nuances rond de beslissingsstructuur verder te verkennen.</w:t>
      </w:r>
    </w:p>
    <w:p w14:paraId="63980F6B" w14:textId="77777777" w:rsidR="00137A72" w:rsidRPr="005768A6" w:rsidRDefault="00137A72">
      <w:pPr>
        <w:pBdr>
          <w:bottom w:val="single" w:sz="4" w:space="1" w:color="D6E4F0"/>
        </w:pBdr>
        <w:spacing w:before="200" w:after="200"/>
        <w:rPr>
          <w:rFonts w:ascii="Barlow" w:hAnsi="Barlow"/>
        </w:rPr>
      </w:pPr>
    </w:p>
    <w:p w14:paraId="5B945D20" w14:textId="77777777" w:rsidR="00137A72" w:rsidRPr="005768A6" w:rsidRDefault="007E05BF">
      <w:pPr>
        <w:spacing w:before="200"/>
        <w:jc w:val="center"/>
        <w:rPr>
          <w:rFonts w:ascii="Barlow" w:hAnsi="Barlow"/>
        </w:rPr>
      </w:pPr>
      <w:r w:rsidRPr="005768A6">
        <w:rPr>
          <w:rFonts w:ascii="Barlow" w:hAnsi="Barlow"/>
          <w:i/>
          <w:iCs/>
          <w:color w:val="595959"/>
          <w:sz w:val="18"/>
          <w:szCs w:val="18"/>
        </w:rPr>
        <w:t>Neos vzw • Bevraging euthanasiewet bij dementie • Mei 2026</w:t>
      </w:r>
    </w:p>
    <w:sectPr w:rsidR="00137A72" w:rsidRPr="005768A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C298" w14:textId="77777777" w:rsidR="00896B8C" w:rsidRDefault="00896B8C">
      <w:r>
        <w:separator/>
      </w:r>
    </w:p>
  </w:endnote>
  <w:endnote w:type="continuationSeparator" w:id="0">
    <w:p w14:paraId="3F54FF29" w14:textId="77777777" w:rsidR="00896B8C" w:rsidRDefault="0089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4C91" w14:textId="77777777" w:rsidR="00137A72" w:rsidRDefault="007E05BF">
    <w:pPr>
      <w:pBdr>
        <w:top w:val="single" w:sz="4" w:space="4" w:color="D6E4F0"/>
      </w:pBdr>
      <w:jc w:val="center"/>
    </w:pPr>
    <w:r>
      <w:rPr>
        <w:color w:val="595959"/>
        <w:sz w:val="18"/>
        <w:szCs w:val="18"/>
      </w:rPr>
      <w:t xml:space="preserve">Pagina </w:t>
    </w:r>
    <w:r>
      <w:rPr>
        <w:color w:val="595959"/>
        <w:sz w:val="18"/>
        <w:szCs w:val="18"/>
      </w:rPr>
      <w:fldChar w:fldCharType="begin"/>
    </w:r>
    <w:r>
      <w:rPr>
        <w:color w:val="595959"/>
        <w:sz w:val="18"/>
        <w:szCs w:val="18"/>
      </w:rPr>
      <w:instrText>PAGE</w:instrText>
    </w:r>
    <w:r>
      <w:rPr>
        <w:color w:val="595959"/>
        <w:sz w:val="18"/>
        <w:szCs w:val="18"/>
      </w:rPr>
      <w:fldChar w:fldCharType="separate"/>
    </w:r>
    <w:r w:rsidR="00056CA3">
      <w:rPr>
        <w:noProof/>
        <w:color w:val="595959"/>
        <w:sz w:val="18"/>
        <w:szCs w:val="18"/>
      </w:rPr>
      <w:t>1</w:t>
    </w:r>
    <w:r>
      <w:rPr>
        <w:color w:val="595959"/>
        <w:sz w:val="18"/>
        <w:szCs w:val="18"/>
      </w:rPr>
      <w:fldChar w:fldCharType="end"/>
    </w:r>
    <w:r>
      <w:rPr>
        <w:color w:val="595959"/>
        <w:sz w:val="18"/>
        <w:szCs w:val="18"/>
      </w:rPr>
      <w:t xml:space="preserve"> van </w:t>
    </w:r>
    <w:r>
      <w:rPr>
        <w:color w:val="595959"/>
        <w:sz w:val="18"/>
        <w:szCs w:val="18"/>
      </w:rPr>
      <w:fldChar w:fldCharType="begin"/>
    </w:r>
    <w:r>
      <w:rPr>
        <w:color w:val="595959"/>
        <w:sz w:val="18"/>
        <w:szCs w:val="18"/>
      </w:rPr>
      <w:instrText>NUMPAGES</w:instrText>
    </w:r>
    <w:r>
      <w:rPr>
        <w:color w:val="595959"/>
        <w:sz w:val="18"/>
        <w:szCs w:val="18"/>
      </w:rPr>
      <w:fldChar w:fldCharType="separate"/>
    </w:r>
    <w:r w:rsidR="00056CA3">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C89C" w14:textId="77777777" w:rsidR="00896B8C" w:rsidRDefault="00896B8C">
      <w:r>
        <w:separator/>
      </w:r>
    </w:p>
  </w:footnote>
  <w:footnote w:type="continuationSeparator" w:id="0">
    <w:p w14:paraId="13FB0BB6" w14:textId="77777777" w:rsidR="00896B8C" w:rsidRDefault="0089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91D1" w14:textId="77777777" w:rsidR="00137A72" w:rsidRPr="001152F4" w:rsidRDefault="007E05BF">
    <w:pPr>
      <w:pBdr>
        <w:bottom w:val="single" w:sz="4" w:space="4" w:color="D6E4F0"/>
      </w:pBdr>
      <w:tabs>
        <w:tab w:val="right" w:pos="9026"/>
      </w:tabs>
      <w:rPr>
        <w:rFonts w:ascii="Barlow" w:hAnsi="Barlow"/>
      </w:rPr>
    </w:pPr>
    <w:r w:rsidRPr="001152F4">
      <w:rPr>
        <w:rFonts w:ascii="Barlow" w:hAnsi="Barlow"/>
        <w:color w:val="595959"/>
        <w:sz w:val="18"/>
        <w:szCs w:val="18"/>
      </w:rPr>
      <w:t>Bevraging Euthanasiewet bij Dementie – Neos vzw</w:t>
    </w:r>
    <w:r w:rsidRPr="001152F4">
      <w:rPr>
        <w:rFonts w:ascii="Barlow" w:hAnsi="Barlow"/>
        <w:color w:val="595959"/>
        <w:sz w:val="18"/>
        <w:szCs w:val="18"/>
      </w:rPr>
      <w:tab/>
      <w:t>29 mei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3F4A"/>
    <w:multiLevelType w:val="hybridMultilevel"/>
    <w:tmpl w:val="072802DC"/>
    <w:lvl w:ilvl="0" w:tplc="F2007C0E">
      <w:start w:val="1"/>
      <w:numFmt w:val="bullet"/>
      <w:lvlText w:val="●"/>
      <w:lvlJc w:val="left"/>
      <w:pPr>
        <w:ind w:left="720" w:hanging="360"/>
      </w:pPr>
    </w:lvl>
    <w:lvl w:ilvl="1" w:tplc="AD845122">
      <w:start w:val="1"/>
      <w:numFmt w:val="bullet"/>
      <w:lvlText w:val="○"/>
      <w:lvlJc w:val="left"/>
      <w:pPr>
        <w:ind w:left="1440" w:hanging="360"/>
      </w:pPr>
    </w:lvl>
    <w:lvl w:ilvl="2" w:tplc="D49CFC20">
      <w:start w:val="1"/>
      <w:numFmt w:val="bullet"/>
      <w:lvlText w:val="■"/>
      <w:lvlJc w:val="left"/>
      <w:pPr>
        <w:ind w:left="2160" w:hanging="360"/>
      </w:pPr>
    </w:lvl>
    <w:lvl w:ilvl="3" w:tplc="FE549EC8">
      <w:start w:val="1"/>
      <w:numFmt w:val="bullet"/>
      <w:lvlText w:val="●"/>
      <w:lvlJc w:val="left"/>
      <w:pPr>
        <w:ind w:left="2880" w:hanging="360"/>
      </w:pPr>
    </w:lvl>
    <w:lvl w:ilvl="4" w:tplc="F002243E">
      <w:start w:val="1"/>
      <w:numFmt w:val="bullet"/>
      <w:lvlText w:val="○"/>
      <w:lvlJc w:val="left"/>
      <w:pPr>
        <w:ind w:left="3600" w:hanging="360"/>
      </w:pPr>
    </w:lvl>
    <w:lvl w:ilvl="5" w:tplc="DC7078A0">
      <w:start w:val="1"/>
      <w:numFmt w:val="bullet"/>
      <w:lvlText w:val="■"/>
      <w:lvlJc w:val="left"/>
      <w:pPr>
        <w:ind w:left="4320" w:hanging="360"/>
      </w:pPr>
    </w:lvl>
    <w:lvl w:ilvl="6" w:tplc="1A8E37E8">
      <w:start w:val="1"/>
      <w:numFmt w:val="bullet"/>
      <w:lvlText w:val="●"/>
      <w:lvlJc w:val="left"/>
      <w:pPr>
        <w:ind w:left="5040" w:hanging="360"/>
      </w:pPr>
    </w:lvl>
    <w:lvl w:ilvl="7" w:tplc="3E3AB9C4">
      <w:start w:val="1"/>
      <w:numFmt w:val="bullet"/>
      <w:lvlText w:val="●"/>
      <w:lvlJc w:val="left"/>
      <w:pPr>
        <w:ind w:left="5760" w:hanging="360"/>
      </w:pPr>
    </w:lvl>
    <w:lvl w:ilvl="8" w:tplc="13EA3B72">
      <w:start w:val="1"/>
      <w:numFmt w:val="bullet"/>
      <w:lvlText w:val="●"/>
      <w:lvlJc w:val="left"/>
      <w:pPr>
        <w:ind w:left="6480" w:hanging="360"/>
      </w:pPr>
    </w:lvl>
  </w:abstractNum>
  <w:num w:numId="1" w16cid:durableId="951210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72"/>
    <w:rsid w:val="00056CA3"/>
    <w:rsid w:val="000A13A2"/>
    <w:rsid w:val="000B1C62"/>
    <w:rsid w:val="000B2C40"/>
    <w:rsid w:val="000F653C"/>
    <w:rsid w:val="001152F4"/>
    <w:rsid w:val="00137A72"/>
    <w:rsid w:val="001B3C85"/>
    <w:rsid w:val="003629FD"/>
    <w:rsid w:val="00377903"/>
    <w:rsid w:val="005768A6"/>
    <w:rsid w:val="007E05BF"/>
    <w:rsid w:val="00896B8C"/>
    <w:rsid w:val="009C3981"/>
    <w:rsid w:val="00CA7EB3"/>
    <w:rsid w:val="00E42BB6"/>
    <w:rsid w:val="00E44C77"/>
    <w:rsid w:val="00ED0602"/>
    <w:rsid w:val="00ED7081"/>
    <w:rsid w:val="00ED7D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3D667B"/>
  <w15:docId w15:val="{8B096DE2-CA6B-499C-AD1B-7877C92D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768A6"/>
  </w:style>
  <w:style w:type="paragraph" w:styleId="Heading1">
    <w:name w:val="heading 1"/>
    <w:uiPriority w:val="9"/>
    <w:qFormat/>
    <w:pPr>
      <w:spacing w:before="400" w:after="160"/>
      <w:outlineLvl w:val="0"/>
    </w:pPr>
    <w:rPr>
      <w:b/>
      <w:bCs/>
      <w:color w:val="1F4E79"/>
      <w:sz w:val="32"/>
      <w:szCs w:val="32"/>
    </w:rPr>
  </w:style>
  <w:style w:type="paragraph" w:styleId="Heading2">
    <w:name w:val="heading 2"/>
    <w:uiPriority w:val="9"/>
    <w:unhideWhenUsed/>
    <w:qFormat/>
    <w:pPr>
      <w:spacing w:before="28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Zwaar1">
    <w:name w:val="Zwaar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character" w:styleId="EndnoteReference">
    <w:name w:val="endnote reference"/>
    <w:uiPriority w:val="99"/>
    <w:semiHidden/>
    <w:unhideWhenUsed/>
    <w:rPr>
      <w:vertAlign w:val="superscript"/>
    </w:rPr>
  </w:style>
  <w:style w:type="paragraph" w:styleId="Header">
    <w:name w:val="header"/>
    <w:basedOn w:val="Normal"/>
    <w:link w:val="HeaderChar"/>
    <w:uiPriority w:val="99"/>
    <w:unhideWhenUsed/>
    <w:rsid w:val="005768A6"/>
    <w:pPr>
      <w:tabs>
        <w:tab w:val="center" w:pos="4536"/>
        <w:tab w:val="right" w:pos="9072"/>
      </w:tabs>
    </w:pPr>
  </w:style>
  <w:style w:type="character" w:customStyle="1" w:styleId="HeaderChar">
    <w:name w:val="Header Char"/>
    <w:basedOn w:val="DefaultParagraphFont"/>
    <w:link w:val="Header"/>
    <w:uiPriority w:val="99"/>
    <w:rsid w:val="001B3C85"/>
  </w:style>
  <w:style w:type="paragraph" w:styleId="Footer">
    <w:name w:val="footer"/>
    <w:basedOn w:val="Normal"/>
    <w:link w:val="FooterChar"/>
    <w:uiPriority w:val="99"/>
    <w:unhideWhenUsed/>
    <w:rsid w:val="005768A6"/>
    <w:pPr>
      <w:tabs>
        <w:tab w:val="center" w:pos="4536"/>
        <w:tab w:val="right" w:pos="9072"/>
      </w:tabs>
    </w:pPr>
  </w:style>
  <w:style w:type="character" w:customStyle="1" w:styleId="FooterChar">
    <w:name w:val="Footer Char"/>
    <w:basedOn w:val="DefaultParagraphFont"/>
    <w:link w:val="Footer"/>
    <w:uiPriority w:val="99"/>
    <w:rsid w:val="001B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f4b024-bef4-425b-b8e2-8400bbee123b">
      <Terms xmlns="http://schemas.microsoft.com/office/infopath/2007/PartnerControls"/>
    </lcf76f155ced4ddcb4097134ff3c332f>
    <TaxCatchAll xmlns="009cbec4-b4f0-40e1-9d1f-5ef759fd4d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E32166256ED4DB3B07D7872A8A0A6" ma:contentTypeVersion="11" ma:contentTypeDescription="Een nieuw document maken." ma:contentTypeScope="" ma:versionID="c95e4af58d666e7fd3cf0301af41db47">
  <xsd:schema xmlns:xsd="http://www.w3.org/2001/XMLSchema" xmlns:xs="http://www.w3.org/2001/XMLSchema" xmlns:p="http://schemas.microsoft.com/office/2006/metadata/properties" xmlns:ns2="9bf4b024-bef4-425b-b8e2-8400bbee123b" xmlns:ns3="009cbec4-b4f0-40e1-9d1f-5ef759fd4d3d" targetNamespace="http://schemas.microsoft.com/office/2006/metadata/properties" ma:root="true" ma:fieldsID="b711c6938a49204ecfa20f072cc5fbc8" ns2:_="" ns3:_="">
    <xsd:import namespace="9bf4b024-bef4-425b-b8e2-8400bbee123b"/>
    <xsd:import namespace="009cbec4-b4f0-40e1-9d1f-5ef759fd4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4b024-bef4-425b-b8e2-8400bbee1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da0827-84c9-485e-872c-7c94bf580f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cbec4-b4f0-40e1-9d1f-5ef759fd4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19b08-4052-48eb-a7ed-ed426864adea}" ma:internalName="TaxCatchAll" ma:showField="CatchAllData" ma:web="009cbec4-b4f0-40e1-9d1f-5ef759fd4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49C7E-9FF7-48E0-84AD-7C61061B3328}">
  <ds:schemaRefs>
    <ds:schemaRef ds:uri="http://schemas.microsoft.com/sharepoint/v3/contenttype/forms"/>
  </ds:schemaRefs>
</ds:datastoreItem>
</file>

<file path=customXml/itemProps2.xml><?xml version="1.0" encoding="utf-8"?>
<ds:datastoreItem xmlns:ds="http://schemas.openxmlformats.org/officeDocument/2006/customXml" ds:itemID="{78D1D89C-029C-49CF-B254-A504A7C2DE9F}">
  <ds:schemaRefs>
    <ds:schemaRef ds:uri="http://schemas.microsoft.com/office/2006/metadata/properties"/>
    <ds:schemaRef ds:uri="http://schemas.microsoft.com/office/infopath/2007/PartnerControls"/>
    <ds:schemaRef ds:uri="9bf4b024-bef4-425b-b8e2-8400bbee123b"/>
    <ds:schemaRef ds:uri="009cbec4-b4f0-40e1-9d1f-5ef759fd4d3d"/>
  </ds:schemaRefs>
</ds:datastoreItem>
</file>

<file path=customXml/itemProps3.xml><?xml version="1.0" encoding="utf-8"?>
<ds:datastoreItem xmlns:ds="http://schemas.openxmlformats.org/officeDocument/2006/customXml" ds:itemID="{464D9B22-3561-4521-A4B8-6E65DB05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4b024-bef4-425b-b8e2-8400bbee123b"/>
    <ds:schemaRef ds:uri="009cbec4-b4f0-40e1-9d1f-5ef759fd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Martin De Loose</cp:lastModifiedBy>
  <cp:revision>2</cp:revision>
  <dcterms:created xsi:type="dcterms:W3CDTF">2026-05-29T09:33:00Z</dcterms:created>
  <dcterms:modified xsi:type="dcterms:W3CDTF">2026-06-09T14:21:00Z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0x010100FF1E32166256ED4DB3B07D7872A8A0A6</vt:lpwstr>
  </property>
  <property fmtid="{D5CDD505-2E9C-101B-9397-08002B2CF9AE}" pid="3" name="MediaServiceImageTags">
    <vt:lpwstr/>
  </property>
</Properties>
</file>